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b w:val="0"/>
          <w:bCs w:val="0"/>
          <w:spacing w:val="0"/>
          <w:sz w:val="44"/>
          <w:szCs w:val="44"/>
          <w:lang w:val="zh-CN" w:eastAsia="zh-CN"/>
        </w:rPr>
      </w:pPr>
      <w:r>
        <w:rPr>
          <w:rFonts w:hint="default" w:ascii="方正小标宋简体" w:hAnsi="方正小标宋简体" w:eastAsia="方正小标宋简体" w:cs="方正小标宋简体"/>
          <w:b w:val="0"/>
          <w:bCs w:val="0"/>
          <w:spacing w:val="0"/>
          <w:sz w:val="44"/>
          <w:szCs w:val="44"/>
          <w:lang w:val="en" w:eastAsia="zh-CN"/>
        </w:rPr>
        <w:t>亚欧陆海贸易大通道</w:t>
      </w:r>
      <w:r>
        <w:rPr>
          <w:rFonts w:hint="eastAsia" w:ascii="方正小标宋简体" w:hAnsi="方正小标宋简体" w:eastAsia="方正小标宋简体" w:cs="方正小标宋简体"/>
          <w:b w:val="0"/>
          <w:bCs w:val="0"/>
          <w:spacing w:val="0"/>
          <w:sz w:val="44"/>
          <w:szCs w:val="44"/>
          <w:lang w:val="zh-CN" w:eastAsia="zh-CN"/>
        </w:rPr>
        <w:t>推</w:t>
      </w:r>
      <w:r>
        <w:rPr>
          <w:rFonts w:hint="eastAsia" w:ascii="方正小标宋简体" w:hAnsi="方正小标宋简体" w:eastAsia="方正小标宋简体" w:cs="方正小标宋简体"/>
          <w:b w:val="0"/>
          <w:bCs w:val="0"/>
          <w:spacing w:val="0"/>
          <w:sz w:val="44"/>
          <w:szCs w:val="44"/>
          <w:lang w:val="en-US" w:eastAsia="zh-CN"/>
        </w:rPr>
        <w:t>介</w:t>
      </w:r>
      <w:r>
        <w:rPr>
          <w:rFonts w:hint="eastAsia" w:ascii="方正小标宋简体" w:hAnsi="方正小标宋简体" w:eastAsia="方正小标宋简体" w:cs="方正小标宋简体"/>
          <w:b w:val="0"/>
          <w:bCs w:val="0"/>
          <w:spacing w:val="0"/>
          <w:sz w:val="44"/>
          <w:szCs w:val="44"/>
          <w:lang w:val="zh-CN" w:eastAsia="zh-CN"/>
        </w:rPr>
        <w:t>词</w:t>
      </w:r>
    </w:p>
    <w:p>
      <w:pPr>
        <w:pStyle w:val="7"/>
        <w:keepNext w:val="0"/>
        <w:keepLines w:val="0"/>
        <w:pageBreakBefore w:val="0"/>
        <w:widowControl w:val="0"/>
        <w:kinsoku/>
        <w:wordWrap/>
        <w:overflowPunct/>
        <w:topLinePunct w:val="0"/>
        <w:autoSpaceDE/>
        <w:autoSpaceDN/>
        <w:bidi w:val="0"/>
        <w:adjustRightInd/>
        <w:snapToGrid/>
        <w:spacing w:before="313" w:beforeLines="100" w:after="313" w:afterLines="100" w:line="560" w:lineRule="exact"/>
        <w:ind w:left="0" w:leftChars="0" w:firstLine="0" w:firstLineChars="0"/>
        <w:jc w:val="center"/>
        <w:textAlignment w:val="auto"/>
        <w:rPr>
          <w:rFonts w:hint="default" w:ascii="Times New Roman" w:hAnsi="Times New Roman" w:eastAsia="楷体_GB2312" w:cs="Times New Roman"/>
          <w:spacing w:val="0"/>
          <w:sz w:val="32"/>
          <w:szCs w:val="32"/>
          <w:lang w:val="en-US" w:eastAsia="zh-CN"/>
        </w:rPr>
      </w:pPr>
      <w:r>
        <w:rPr>
          <w:rFonts w:hint="eastAsia" w:ascii="Times New Roman" w:hAnsi="Times New Roman" w:cs="Times New Roman"/>
          <w:spacing w:val="-11"/>
          <w:sz w:val="32"/>
          <w:szCs w:val="32"/>
          <w:lang w:val="en-US" w:eastAsia="zh-CN"/>
        </w:rPr>
        <w:t>西安市商务局局长</w:t>
      </w:r>
      <w:r>
        <w:rPr>
          <w:rFonts w:hint="default" w:ascii="Times New Roman" w:hAnsi="Times New Roman" w:cs="Times New Roman"/>
          <w:spacing w:val="-11"/>
          <w:sz w:val="32"/>
          <w:szCs w:val="32"/>
          <w:lang w:val="en-US" w:eastAsia="zh-CN"/>
        </w:rPr>
        <w:t xml:space="preserve"> </w:t>
      </w:r>
      <w:r>
        <w:rPr>
          <w:rFonts w:ascii="Times New Roman" w:hAnsi="Times New Roman" w:cs="Times New Roman"/>
          <w:spacing w:val="-11"/>
          <w:sz w:val="32"/>
          <w:szCs w:val="32"/>
        </w:rPr>
        <w:t>自贸试验区西安管委会</w:t>
      </w:r>
      <w:r>
        <w:rPr>
          <w:rFonts w:hint="eastAsia" w:ascii="Times New Roman" w:hAnsi="Times New Roman" w:cs="Times New Roman"/>
          <w:spacing w:val="-11"/>
          <w:sz w:val="32"/>
          <w:szCs w:val="32"/>
          <w:lang w:val="en-US" w:eastAsia="zh-CN"/>
        </w:rPr>
        <w:t>常务副主任</w:t>
      </w:r>
      <w:r>
        <w:rPr>
          <w:rFonts w:hint="default" w:ascii="Times New Roman" w:hAnsi="Times New Roman" w:cs="Times New Roman"/>
          <w:spacing w:val="0"/>
          <w:sz w:val="32"/>
          <w:szCs w:val="32"/>
          <w:lang w:val="en-US" w:eastAsia="zh-CN"/>
        </w:rPr>
        <w:t xml:space="preserve"> </w:t>
      </w:r>
      <w:r>
        <w:rPr>
          <w:rFonts w:hint="eastAsia" w:ascii="Times New Roman" w:hAnsi="Times New Roman" w:cs="Times New Roman"/>
          <w:spacing w:val="0"/>
          <w:sz w:val="32"/>
          <w:szCs w:val="32"/>
          <w:lang w:val="en-US" w:eastAsia="zh-CN"/>
        </w:rPr>
        <w:t>张选民</w:t>
      </w:r>
    </w:p>
    <w:p>
      <w:pPr>
        <w:pStyle w:val="7"/>
        <w:keepNext w:val="0"/>
        <w:keepLines w:val="0"/>
        <w:pageBreakBefore w:val="0"/>
        <w:widowControl w:val="0"/>
        <w:kinsoku/>
        <w:wordWrap/>
        <w:overflowPunct/>
        <w:topLinePunct w:val="0"/>
        <w:autoSpaceDE/>
        <w:autoSpaceDN/>
        <w:bidi w:val="0"/>
        <w:spacing w:line="580" w:lineRule="exact"/>
        <w:ind w:left="0" w:leftChars="0" w:firstLine="0" w:firstLineChars="0"/>
        <w:rPr>
          <w:rFonts w:ascii="仿宋" w:hAnsi="仿宋" w:eastAsia="仿宋"/>
          <w:sz w:val="28"/>
          <w:szCs w:val="28"/>
        </w:rPr>
      </w:pPr>
      <w:r>
        <w:rPr>
          <w:rFonts w:ascii="Times New Roman" w:hAnsi="Times New Roman" w:eastAsia="仿宋_GB2312" w:cs="Times New Roman"/>
          <w:spacing w:val="-1"/>
          <w:sz w:val="32"/>
          <w:szCs w:val="32"/>
        </w:rPr>
        <w:t>尊敬的各位嘉宾，女士们、先生们</w:t>
      </w:r>
      <w:r>
        <w:rPr>
          <w:rFonts w:hint="eastAsia" w:ascii="Times New Roman" w:hAnsi="Times New Roman" w:eastAsia="仿宋_GB2312" w:cs="Times New Roman"/>
          <w:spacing w:val="-1"/>
          <w:sz w:val="32"/>
          <w:szCs w:val="32"/>
        </w:rPr>
        <w:t>、</w:t>
      </w:r>
      <w:r>
        <w:rPr>
          <w:rFonts w:ascii="Times New Roman" w:hAnsi="Times New Roman" w:eastAsia="仿宋_GB2312" w:cs="Times New Roman"/>
          <w:spacing w:val="-1"/>
          <w:sz w:val="32"/>
          <w:szCs w:val="32"/>
        </w:rPr>
        <w:t>朋友们：</w:t>
      </w:r>
    </w:p>
    <w:p>
      <w:pPr>
        <w:pStyle w:val="7"/>
        <w:keepNext w:val="0"/>
        <w:keepLines w:val="0"/>
        <w:pageBreakBefore w:val="0"/>
        <w:widowControl w:val="0"/>
        <w:kinsoku/>
        <w:wordWrap/>
        <w:overflowPunct/>
        <w:topLinePunct w:val="0"/>
        <w:autoSpaceDE/>
        <w:autoSpaceDN/>
        <w:bidi w:val="0"/>
        <w:spacing w:line="580" w:lineRule="exact"/>
        <w:ind w:left="0" w:leftChars="0" w:firstLine="636"/>
        <w:rPr>
          <w:rFonts w:ascii="Times New Roman" w:hAnsi="Times New Roman" w:eastAsia="仿宋_GB2312" w:cs="Times New Roman"/>
          <w:spacing w:val="-1"/>
          <w:sz w:val="32"/>
          <w:szCs w:val="32"/>
        </w:rPr>
      </w:pPr>
      <w:r>
        <w:rPr>
          <w:rFonts w:ascii="Times New Roman" w:hAnsi="Times New Roman" w:eastAsia="仿宋_GB2312" w:cs="Times New Roman"/>
          <w:spacing w:val="-1"/>
          <w:sz w:val="32"/>
          <w:szCs w:val="32"/>
        </w:rPr>
        <w:t>大家上午好！</w:t>
      </w:r>
    </w:p>
    <w:p>
      <w:pPr>
        <w:keepNext w:val="0"/>
        <w:keepLines w:val="0"/>
        <w:pageBreakBefore w:val="0"/>
        <w:widowControl w:val="0"/>
        <w:kinsoku/>
        <w:wordWrap/>
        <w:overflowPunct/>
        <w:topLinePunct w:val="0"/>
        <w:autoSpaceDE/>
        <w:autoSpaceDN/>
        <w:bidi w:val="0"/>
        <w:spacing w:line="580" w:lineRule="exact"/>
        <w:ind w:left="0" w:leftChars="0" w:firstLine="640"/>
        <w:rPr>
          <w:rFonts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欢迎大家相聚西安，很高兴与大家相聚在古丝绸之路起点―—西安，共话自贸试验区建设，共促丝路交流合作。在此，我代表陕西自贸试验区西安管委会，对关心支持陕西自贸试验区发展的各界朋友表示衷心感谢！</w:t>
      </w:r>
    </w:p>
    <w:p>
      <w:pPr>
        <w:keepNext w:val="0"/>
        <w:keepLines w:val="0"/>
        <w:pageBreakBefore w:val="0"/>
        <w:widowControl w:val="0"/>
        <w:kinsoku/>
        <w:wordWrap/>
        <w:overflowPunct/>
        <w:topLinePunct w:val="0"/>
        <w:autoSpaceDE/>
        <w:autoSpaceDN/>
        <w:bidi w:val="0"/>
        <w:spacing w:line="580" w:lineRule="exact"/>
        <w:ind w:left="0" w:leftChars="0" w:firstLine="640"/>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lang w:val="en-US" w:eastAsia="zh-CN"/>
        </w:rPr>
        <w:t>由于时间关系，</w:t>
      </w:r>
      <w:r>
        <w:rPr>
          <w:rFonts w:hint="eastAsia" w:ascii="仿宋_GB2312" w:hAnsi="仿宋_GB2312" w:eastAsia="仿宋_GB2312" w:cs="仿宋_GB2312"/>
          <w:spacing w:val="-1"/>
          <w:sz w:val="32"/>
          <w:szCs w:val="32"/>
        </w:rPr>
        <w:t>我简要向大家介绍陕西自贸区西安区域在着力建设国际贸易大通道方面的基本情况。</w:t>
      </w:r>
    </w:p>
    <w:p>
      <w:pPr>
        <w:keepNext w:val="0"/>
        <w:keepLines w:val="0"/>
        <w:pageBreakBefore w:val="0"/>
        <w:widowControl w:val="0"/>
        <w:kinsoku/>
        <w:wordWrap/>
        <w:overflowPunct/>
        <w:topLinePunct w:val="0"/>
        <w:autoSpaceDE/>
        <w:autoSpaceDN/>
        <w:bidi w:val="0"/>
        <w:spacing w:line="580" w:lineRule="exact"/>
        <w:ind w:left="0" w:leftChars="0" w:firstLine="640" w:firstLineChars="200"/>
        <w:rPr>
          <w:rFonts w:ascii="Times New Roman" w:hAnsi="Times New Roman" w:eastAsia="仿宋_GB2312" w:cs="Times New Roman"/>
          <w:spacing w:val="-1"/>
          <w:sz w:val="32"/>
          <w:szCs w:val="32"/>
        </w:rPr>
      </w:pPr>
      <w:r>
        <w:rPr>
          <w:rFonts w:ascii="Times New Roman" w:hAnsi="Times New Roman" w:eastAsia="黑体" w:cs="Times New Roman"/>
          <w:sz w:val="32"/>
          <w:szCs w:val="32"/>
        </w:rPr>
        <w:t>一</w:t>
      </w:r>
      <w:r>
        <w:rPr>
          <w:rFonts w:hint="eastAsia" w:ascii="Times New Roman" w:hAnsi="Times New Roman" w:eastAsia="黑体" w:cs="Times New Roman"/>
          <w:sz w:val="32"/>
          <w:szCs w:val="32"/>
        </w:rPr>
        <w:t>、聚焦关键抓手</w:t>
      </w:r>
      <w:r>
        <w:rPr>
          <w:rFonts w:ascii="Times New Roman" w:hAnsi="Times New Roman" w:eastAsia="黑体" w:cs="Times New Roman"/>
          <w:sz w:val="32"/>
          <w:szCs w:val="32"/>
        </w:rPr>
        <w:t>，</w:t>
      </w:r>
      <w:r>
        <w:rPr>
          <w:rFonts w:hint="eastAsia" w:ascii="Times New Roman" w:hAnsi="Times New Roman" w:eastAsia="黑体" w:cs="Times New Roman"/>
          <w:sz w:val="32"/>
          <w:szCs w:val="32"/>
        </w:rPr>
        <w:t>在</w:t>
      </w:r>
      <w:r>
        <w:rPr>
          <w:rFonts w:ascii="Times New Roman" w:hAnsi="Times New Roman" w:eastAsia="黑体" w:cs="Times New Roman"/>
          <w:sz w:val="32"/>
          <w:szCs w:val="32"/>
        </w:rPr>
        <w:t>做强国家陆港物流枢纽</w:t>
      </w:r>
      <w:r>
        <w:rPr>
          <w:rFonts w:hint="eastAsia" w:ascii="Times New Roman" w:hAnsi="Times New Roman" w:eastAsia="黑体" w:cs="Times New Roman"/>
          <w:sz w:val="32"/>
          <w:szCs w:val="32"/>
        </w:rPr>
        <w:t>上发力</w:t>
      </w:r>
      <w:r>
        <w:rPr>
          <w:rFonts w:ascii="Times New Roman" w:hAnsi="Times New Roman" w:eastAsia="黑体" w:cs="Times New Roman"/>
          <w:sz w:val="32"/>
          <w:szCs w:val="32"/>
        </w:rPr>
        <w:t>。</w:t>
      </w:r>
      <w:r>
        <w:rPr>
          <w:rFonts w:ascii="Times New Roman" w:hAnsi="Times New Roman" w:eastAsia="仿宋_GB2312" w:cs="Times New Roman"/>
          <w:spacing w:val="-1"/>
          <w:sz w:val="32"/>
          <w:szCs w:val="32"/>
        </w:rPr>
        <w:t>以</w:t>
      </w:r>
      <w:r>
        <w:rPr>
          <w:rFonts w:hint="eastAsia" w:ascii="Times New Roman" w:hAnsi="Times New Roman" w:eastAsia="仿宋_GB2312" w:cs="Times New Roman"/>
          <w:spacing w:val="-1"/>
          <w:sz w:val="32"/>
          <w:szCs w:val="32"/>
        </w:rPr>
        <w:t>高质量</w:t>
      </w:r>
      <w:r>
        <w:rPr>
          <w:rFonts w:ascii="Times New Roman" w:hAnsi="Times New Roman" w:eastAsia="仿宋_GB2312" w:cs="Times New Roman"/>
          <w:spacing w:val="-1"/>
          <w:sz w:val="32"/>
          <w:szCs w:val="32"/>
        </w:rPr>
        <w:t>建设中欧班列西安集结中心</w:t>
      </w:r>
      <w:r>
        <w:rPr>
          <w:rFonts w:hint="eastAsia" w:ascii="Times New Roman" w:hAnsi="Times New Roman" w:eastAsia="仿宋_GB2312" w:cs="Times New Roman"/>
          <w:spacing w:val="-1"/>
          <w:sz w:val="32"/>
          <w:szCs w:val="32"/>
        </w:rPr>
        <w:t>为抓手，</w:t>
      </w:r>
      <w:r>
        <w:rPr>
          <w:rFonts w:ascii="Times New Roman" w:hAnsi="Times New Roman" w:eastAsia="仿宋_GB2312" w:cs="Times New Roman"/>
          <w:spacing w:val="-1"/>
          <w:sz w:val="32"/>
          <w:szCs w:val="32"/>
        </w:rPr>
        <w:t>围绕中欧班列“长安号”深入开展创新探索，</w:t>
      </w:r>
      <w:r>
        <w:rPr>
          <w:rFonts w:hint="eastAsia" w:ascii="Times New Roman" w:hAnsi="Times New Roman" w:eastAsia="仿宋_GB2312" w:cs="Times New Roman"/>
          <w:spacing w:val="-1"/>
          <w:sz w:val="32"/>
          <w:szCs w:val="32"/>
        </w:rPr>
        <w:t>实现了“3个首创”：</w:t>
      </w:r>
      <w:r>
        <w:rPr>
          <w:rFonts w:hint="eastAsia" w:ascii="Times New Roman" w:hAnsi="Times New Roman" w:eastAsia="仿宋_GB2312" w:cs="Times New Roman"/>
          <w:b/>
          <w:bCs/>
          <w:spacing w:val="-1"/>
          <w:sz w:val="32"/>
          <w:szCs w:val="32"/>
        </w:rPr>
        <w:t>一是</w:t>
      </w:r>
      <w:r>
        <w:rPr>
          <w:rFonts w:ascii="Times New Roman" w:hAnsi="Times New Roman" w:eastAsia="仿宋_GB2312" w:cs="Times New Roman"/>
          <w:spacing w:val="-1"/>
          <w:sz w:val="32"/>
          <w:szCs w:val="32"/>
        </w:rPr>
        <w:t>首创</w:t>
      </w:r>
      <w:r>
        <w:rPr>
          <w:rFonts w:hint="eastAsia" w:ascii="Times New Roman" w:hAnsi="Times New Roman" w:eastAsia="仿宋_GB2312" w:cs="Times New Roman"/>
          <w:spacing w:val="-1"/>
          <w:sz w:val="32"/>
          <w:szCs w:val="32"/>
        </w:rPr>
        <w:t>了</w:t>
      </w:r>
      <w:r>
        <w:rPr>
          <w:rFonts w:ascii="Times New Roman" w:hAnsi="Times New Roman" w:eastAsia="仿宋_GB2312" w:cs="Times New Roman"/>
          <w:spacing w:val="-1"/>
          <w:sz w:val="32"/>
          <w:szCs w:val="32"/>
        </w:rPr>
        <w:t>“舱单归并”新模式，在全国复制推广。</w:t>
      </w:r>
      <w:r>
        <w:rPr>
          <w:rFonts w:hint="eastAsia" w:ascii="Times New Roman" w:hAnsi="Times New Roman" w:eastAsia="仿宋_GB2312" w:cs="Times New Roman"/>
          <w:b/>
          <w:bCs/>
          <w:spacing w:val="-1"/>
          <w:sz w:val="32"/>
          <w:szCs w:val="32"/>
        </w:rPr>
        <w:t>二是</w:t>
      </w:r>
      <w:r>
        <w:rPr>
          <w:rFonts w:ascii="Times New Roman" w:hAnsi="Times New Roman" w:eastAsia="仿宋_GB2312" w:cs="Times New Roman"/>
          <w:spacing w:val="-1"/>
          <w:sz w:val="32"/>
          <w:szCs w:val="32"/>
        </w:rPr>
        <w:t>首创</w:t>
      </w:r>
      <w:r>
        <w:rPr>
          <w:rFonts w:hint="eastAsia" w:ascii="Times New Roman" w:hAnsi="Times New Roman" w:eastAsia="仿宋_GB2312" w:cs="Times New Roman"/>
          <w:spacing w:val="-1"/>
          <w:sz w:val="32"/>
          <w:szCs w:val="32"/>
        </w:rPr>
        <w:t>了</w:t>
      </w:r>
      <w:r>
        <w:rPr>
          <w:rFonts w:ascii="Times New Roman" w:hAnsi="Times New Roman" w:eastAsia="仿宋_GB2312" w:cs="Times New Roman"/>
          <w:spacing w:val="-1"/>
          <w:sz w:val="32"/>
          <w:szCs w:val="32"/>
        </w:rPr>
        <w:t>国际铁路货运全程统一运单，班列运输“一单到底”。</w:t>
      </w:r>
      <w:r>
        <w:rPr>
          <w:rFonts w:hint="eastAsia" w:ascii="Times New Roman" w:hAnsi="Times New Roman" w:eastAsia="仿宋_GB2312" w:cs="Times New Roman"/>
          <w:b/>
          <w:bCs/>
          <w:spacing w:val="-1"/>
          <w:sz w:val="32"/>
          <w:szCs w:val="32"/>
        </w:rPr>
        <w:t>三是</w:t>
      </w:r>
      <w:r>
        <w:rPr>
          <w:rFonts w:ascii="Times New Roman" w:hAnsi="Times New Roman" w:eastAsia="仿宋_GB2312" w:cs="Times New Roman"/>
          <w:sz w:val="32"/>
          <w:szCs w:val="32"/>
        </w:rPr>
        <w:t>在全国率先开展中欧班列铁路联运提单融资、</w:t>
      </w:r>
      <w:r>
        <w:rPr>
          <w:rFonts w:ascii="Times New Roman" w:hAnsi="Times New Roman" w:eastAsia="仿宋_GB2312" w:cs="Times New Roman"/>
          <w:color w:val="000000"/>
          <w:sz w:val="32"/>
          <w:szCs w:val="32"/>
        </w:rPr>
        <w:t>纯信用线上运费贷</w:t>
      </w:r>
      <w:r>
        <w:rPr>
          <w:rFonts w:ascii="Times New Roman" w:hAnsi="Times New Roman" w:eastAsia="仿宋_GB2312" w:cs="Times New Roman"/>
          <w:sz w:val="32"/>
          <w:szCs w:val="32"/>
        </w:rPr>
        <w:t>。</w:t>
      </w:r>
      <w:r>
        <w:rPr>
          <w:rFonts w:hint="eastAsia" w:ascii="Times New Roman" w:hAnsi="Times New Roman" w:eastAsia="仿宋_GB2312" w:cs="Times New Roman"/>
          <w:spacing w:val="-1"/>
          <w:sz w:val="32"/>
          <w:szCs w:val="32"/>
        </w:rPr>
        <w:t>另外，</w:t>
      </w:r>
      <w:r>
        <w:rPr>
          <w:rFonts w:ascii="Times New Roman" w:hAnsi="Times New Roman" w:eastAsia="仿宋_GB2312" w:cs="Times New Roman"/>
          <w:spacing w:val="-1"/>
          <w:sz w:val="32"/>
          <w:szCs w:val="32"/>
        </w:rPr>
        <w:t>探索</w:t>
      </w:r>
      <w:r>
        <w:rPr>
          <w:rFonts w:hint="eastAsia" w:ascii="Times New Roman" w:hAnsi="Times New Roman" w:eastAsia="仿宋_GB2312" w:cs="Times New Roman"/>
          <w:spacing w:val="-1"/>
          <w:sz w:val="32"/>
          <w:szCs w:val="32"/>
        </w:rPr>
        <w:t>形成了</w:t>
      </w:r>
      <w:r>
        <w:rPr>
          <w:rFonts w:ascii="Times New Roman" w:hAnsi="Times New Roman" w:eastAsia="仿宋_GB2312" w:cs="Times New Roman"/>
          <w:spacing w:val="-1"/>
          <w:sz w:val="32"/>
          <w:szCs w:val="32"/>
        </w:rPr>
        <w:t>铁路中转货物站内作业新模式等20余项创新举措，助推“长安号”向西、向北开通国际干线16条，向南开通南亚班列，“+西欧”集结线路达</w:t>
      </w:r>
      <w:r>
        <w:rPr>
          <w:rFonts w:hint="eastAsia" w:ascii="Times New Roman" w:hAnsi="Times New Roman" w:eastAsia="仿宋_GB2312" w:cs="Times New Roman"/>
          <w:spacing w:val="-1"/>
          <w:sz w:val="32"/>
          <w:szCs w:val="32"/>
        </w:rPr>
        <w:t>到</w:t>
      </w:r>
      <w:r>
        <w:rPr>
          <w:rFonts w:ascii="Times New Roman" w:hAnsi="Times New Roman" w:eastAsia="仿宋_GB2312" w:cs="Times New Roman"/>
          <w:spacing w:val="-1"/>
          <w:sz w:val="32"/>
          <w:szCs w:val="32"/>
        </w:rPr>
        <w:t>17条，基本实现亚欧大陆全覆盖，</w:t>
      </w:r>
      <w:r>
        <w:rPr>
          <w:rFonts w:hint="eastAsia" w:ascii="Times New Roman" w:hAnsi="Times New Roman" w:eastAsia="仿宋_GB2312" w:cs="Times New Roman"/>
          <w:spacing w:val="-1"/>
          <w:sz w:val="32"/>
          <w:szCs w:val="32"/>
        </w:rPr>
        <w:t>“长安号”</w:t>
      </w:r>
      <w:r>
        <w:rPr>
          <w:rFonts w:ascii="Times New Roman" w:hAnsi="Times New Roman" w:eastAsia="仿宋_GB2312" w:cs="Times New Roman"/>
          <w:spacing w:val="-1"/>
          <w:sz w:val="32"/>
          <w:szCs w:val="32"/>
        </w:rPr>
        <w:t>核心指标</w:t>
      </w:r>
      <w:r>
        <w:rPr>
          <w:rFonts w:hint="eastAsia" w:ascii="Times New Roman" w:hAnsi="Times New Roman" w:eastAsia="仿宋_GB2312" w:cs="Times New Roman"/>
          <w:spacing w:val="-1"/>
          <w:sz w:val="32"/>
          <w:szCs w:val="32"/>
        </w:rPr>
        <w:t>一直</w:t>
      </w:r>
      <w:r>
        <w:rPr>
          <w:rFonts w:ascii="Times New Roman" w:hAnsi="Times New Roman" w:eastAsia="仿宋_GB2312" w:cs="Times New Roman"/>
          <w:spacing w:val="-1"/>
          <w:sz w:val="32"/>
          <w:szCs w:val="32"/>
        </w:rPr>
        <w:t>稳居全国前列</w:t>
      </w:r>
      <w:r>
        <w:rPr>
          <w:rFonts w:ascii="Times New Roman" w:hAnsi="Times New Roman" w:eastAsia="仿宋_GB2312" w:cs="Times New Roman"/>
          <w:sz w:val="32"/>
          <w:szCs w:val="32"/>
        </w:rPr>
        <w:t>。</w:t>
      </w:r>
    </w:p>
    <w:p>
      <w:pPr>
        <w:pStyle w:val="8"/>
        <w:keepNext w:val="0"/>
        <w:keepLines w:val="0"/>
        <w:pageBreakBefore w:val="0"/>
        <w:widowControl w:val="0"/>
        <w:kinsoku/>
        <w:wordWrap/>
        <w:overflowPunct/>
        <w:topLinePunct w:val="0"/>
        <w:autoSpaceDE/>
        <w:autoSpaceDN/>
        <w:bidi w:val="0"/>
        <w:spacing w:line="580" w:lineRule="exact"/>
        <w:ind w:left="0" w:leftChars="0" w:firstLine="640"/>
        <w:textAlignment w:val="baseline"/>
        <w:rPr>
          <w:rFonts w:ascii="Times New Roman" w:hAnsi="Times New Roman" w:eastAsia="仿宋_GB2312" w:cs="Times New Roman"/>
          <w:sz w:val="32"/>
          <w:szCs w:val="32"/>
        </w:rPr>
      </w:pPr>
      <w:r>
        <w:rPr>
          <w:rFonts w:ascii="Times New Roman" w:hAnsi="Times New Roman" w:eastAsia="黑体" w:cs="Times New Roman"/>
          <w:sz w:val="32"/>
          <w:szCs w:val="32"/>
        </w:rPr>
        <w:t>二</w:t>
      </w:r>
      <w:r>
        <w:rPr>
          <w:rFonts w:hint="eastAsia" w:ascii="Times New Roman" w:hAnsi="Times New Roman" w:eastAsia="黑体" w:cs="Times New Roman"/>
          <w:sz w:val="32"/>
          <w:szCs w:val="32"/>
        </w:rPr>
        <w:t>、汇集</w:t>
      </w:r>
      <w:r>
        <w:rPr>
          <w:rFonts w:ascii="Times New Roman" w:hAnsi="Times New Roman" w:eastAsia="黑体" w:cs="Times New Roman"/>
          <w:sz w:val="32"/>
          <w:szCs w:val="32"/>
        </w:rPr>
        <w:t>功能要素，</w:t>
      </w:r>
      <w:r>
        <w:rPr>
          <w:rFonts w:hint="eastAsia" w:ascii="Times New Roman" w:hAnsi="Times New Roman" w:eastAsia="黑体" w:cs="Times New Roman"/>
          <w:sz w:val="32"/>
          <w:szCs w:val="32"/>
        </w:rPr>
        <w:t>在</w:t>
      </w:r>
      <w:r>
        <w:rPr>
          <w:rFonts w:ascii="Times New Roman" w:hAnsi="Times New Roman" w:eastAsia="黑体" w:cs="Times New Roman"/>
          <w:sz w:val="32"/>
          <w:szCs w:val="32"/>
        </w:rPr>
        <w:t>推进国际航空枢纽建设</w:t>
      </w:r>
      <w:r>
        <w:rPr>
          <w:rFonts w:hint="eastAsia" w:ascii="Times New Roman" w:hAnsi="Times New Roman" w:eastAsia="黑体" w:cs="Times New Roman"/>
          <w:sz w:val="32"/>
          <w:szCs w:val="32"/>
        </w:rPr>
        <w:t>上发力</w:t>
      </w:r>
      <w:r>
        <w:rPr>
          <w:rFonts w:ascii="Times New Roman" w:hAnsi="Times New Roman" w:eastAsia="黑体" w:cs="Times New Roman"/>
          <w:sz w:val="32"/>
          <w:szCs w:val="32"/>
        </w:rPr>
        <w:t>。</w:t>
      </w:r>
      <w:r>
        <w:rPr>
          <w:rFonts w:hint="eastAsia" w:ascii="Times New Roman" w:hAnsi="Times New Roman" w:eastAsia="仿宋_GB2312" w:cs="Times New Roman"/>
          <w:spacing w:val="-1"/>
          <w:sz w:val="32"/>
          <w:szCs w:val="32"/>
        </w:rPr>
        <w:t>打好</w:t>
      </w:r>
      <w:r>
        <w:rPr>
          <w:rFonts w:ascii="Times New Roman" w:hAnsi="Times New Roman" w:eastAsia="仿宋_GB2312" w:cs="Times New Roman"/>
          <w:sz w:val="32"/>
          <w:szCs w:val="32"/>
        </w:rPr>
        <w:t>自贸、临空、保税、跨境、口岸、航权功能叠加</w:t>
      </w:r>
      <w:r>
        <w:rPr>
          <w:rFonts w:hint="eastAsia" w:ascii="Times New Roman" w:hAnsi="Times New Roman" w:eastAsia="仿宋_GB2312" w:cs="Times New Roman"/>
          <w:sz w:val="32"/>
          <w:szCs w:val="32"/>
        </w:rPr>
        <w:t>“组合拳”</w:t>
      </w:r>
      <w:r>
        <w:rPr>
          <w:rFonts w:ascii="Times New Roman" w:hAnsi="Times New Roman" w:eastAsia="仿宋_GB2312" w:cs="Times New Roman"/>
          <w:sz w:val="32"/>
          <w:szCs w:val="32"/>
        </w:rPr>
        <w:t>，着力开航线、聚货源、降成本、优服务，首创“大型机场运行协调新机制”，在全国复制推广。今年上半年</w:t>
      </w:r>
      <w:r>
        <w:rPr>
          <w:rFonts w:hint="eastAsia" w:ascii="Times New Roman" w:hAnsi="Times New Roman" w:eastAsia="仿宋_GB2312" w:cs="Times New Roman"/>
          <w:sz w:val="32"/>
          <w:szCs w:val="32"/>
        </w:rPr>
        <w:t>有效</w:t>
      </w:r>
      <w:r>
        <w:rPr>
          <w:rFonts w:ascii="Times New Roman" w:hAnsi="Times New Roman" w:eastAsia="仿宋_GB2312" w:cs="Times New Roman"/>
          <w:sz w:val="32"/>
          <w:szCs w:val="32"/>
        </w:rPr>
        <w:t>克服疫情影响，新开通3条全货运国际航线，全货运航线达</w:t>
      </w:r>
      <w:r>
        <w:rPr>
          <w:rFonts w:hint="eastAsia" w:ascii="Times New Roman" w:hAnsi="Times New Roman" w:eastAsia="仿宋_GB2312" w:cs="Times New Roman"/>
          <w:sz w:val="32"/>
          <w:szCs w:val="32"/>
        </w:rPr>
        <w:t>到</w:t>
      </w:r>
      <w:r>
        <w:rPr>
          <w:rFonts w:ascii="Times New Roman" w:hAnsi="Times New Roman" w:eastAsia="仿宋_GB2312" w:cs="Times New Roman"/>
          <w:sz w:val="32"/>
          <w:szCs w:val="32"/>
        </w:rPr>
        <w:t>41条，其中全货运国际航线22条</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累计开通92条国际航线</w:t>
      </w:r>
      <w:r>
        <w:rPr>
          <w:rFonts w:hint="eastAsia" w:ascii="Times New Roman" w:hAnsi="Times New Roman" w:eastAsia="仿宋_GB2312" w:cs="Times New Roman"/>
          <w:sz w:val="32"/>
          <w:szCs w:val="32"/>
        </w:rPr>
        <w:t>、</w:t>
      </w:r>
      <w:r>
        <w:rPr>
          <w:rFonts w:ascii="Times New Roman" w:hAnsi="Times New Roman" w:eastAsia="仿宋_GB2312" w:cs="Times New Roman"/>
          <w:color w:val="000000"/>
          <w:sz w:val="32"/>
          <w:szCs w:val="32"/>
        </w:rPr>
        <w:t>4条第五航权航线</w:t>
      </w:r>
      <w:r>
        <w:rPr>
          <w:rFonts w:ascii="Times New Roman" w:hAnsi="Times New Roman" w:eastAsia="仿宋_GB2312" w:cs="Times New Roman"/>
          <w:sz w:val="32"/>
          <w:szCs w:val="32"/>
        </w:rPr>
        <w:t>，通达全球37个国家以及77个主要枢纽城市，</w:t>
      </w:r>
      <w:r>
        <w:rPr>
          <w:rFonts w:hint="eastAsia" w:ascii="Times New Roman" w:hAnsi="Times New Roman" w:eastAsia="仿宋_GB2312" w:cs="Times New Roman"/>
          <w:sz w:val="32"/>
          <w:szCs w:val="32"/>
        </w:rPr>
        <w:t>全力</w:t>
      </w:r>
      <w:r>
        <w:rPr>
          <w:rFonts w:ascii="Times New Roman" w:hAnsi="Times New Roman" w:eastAsia="仿宋_GB2312" w:cs="Times New Roman"/>
          <w:sz w:val="32"/>
          <w:szCs w:val="32"/>
        </w:rPr>
        <w:t>争创“空中丝绸之路”国际品牌。引进东航、海航、南航等14家航空公司区域总部，今年上半年临空经济规模达到70亿</w:t>
      </w:r>
      <w:r>
        <w:rPr>
          <w:rFonts w:hint="eastAsia" w:ascii="Times New Roman" w:hAnsi="Times New Roman" w:eastAsia="仿宋_GB2312" w:cs="Times New Roman"/>
          <w:sz w:val="32"/>
          <w:szCs w:val="32"/>
        </w:rPr>
        <w:t>元</w:t>
      </w:r>
      <w:r>
        <w:rPr>
          <w:rFonts w:ascii="Times New Roman" w:hAnsi="Times New Roman" w:eastAsia="仿宋_GB2312" w:cs="Times New Roman"/>
          <w:sz w:val="32"/>
          <w:szCs w:val="32"/>
        </w:rPr>
        <w:t>，增速居全国十大枢纽机场前列。</w:t>
      </w:r>
    </w:p>
    <w:p>
      <w:pPr>
        <w:keepNext w:val="0"/>
        <w:keepLines w:val="0"/>
        <w:pageBreakBefore w:val="0"/>
        <w:widowControl w:val="0"/>
        <w:pBdr>
          <w:top w:val="none" w:color="000000" w:sz="0" w:space="0"/>
          <w:left w:val="none" w:color="000000" w:sz="0" w:space="0"/>
          <w:bottom w:val="none" w:color="000000" w:sz="0" w:space="23"/>
          <w:right w:val="none" w:color="000000" w:sz="0" w:space="0"/>
        </w:pBdr>
        <w:kinsoku/>
        <w:wordWrap/>
        <w:overflowPunct/>
        <w:topLinePunct w:val="0"/>
        <w:autoSpaceDE/>
        <w:autoSpaceDN/>
        <w:bidi w:val="0"/>
        <w:spacing w:line="580" w:lineRule="exact"/>
        <w:ind w:left="0" w:leftChars="0" w:firstLine="640" w:firstLineChars="200"/>
        <w:rPr>
          <w:rFonts w:ascii="Times New Roman" w:hAnsi="Times New Roman" w:eastAsia="仿宋_GB2312" w:cs="Times New Roman"/>
          <w:sz w:val="32"/>
          <w:szCs w:val="32"/>
        </w:rPr>
      </w:pPr>
      <w:r>
        <w:rPr>
          <w:rFonts w:hint="eastAsia" w:ascii="Times New Roman" w:hAnsi="Times New Roman" w:eastAsia="黑体" w:cs="Times New Roman"/>
          <w:sz w:val="32"/>
          <w:szCs w:val="32"/>
        </w:rPr>
        <w:t>三、</w:t>
      </w:r>
      <w:r>
        <w:rPr>
          <w:rFonts w:ascii="Times New Roman" w:hAnsi="Times New Roman" w:eastAsia="黑体" w:cs="Times New Roman"/>
          <w:sz w:val="32"/>
          <w:szCs w:val="32"/>
        </w:rPr>
        <w:t>释放通道动能，</w:t>
      </w:r>
      <w:r>
        <w:rPr>
          <w:rFonts w:hint="eastAsia" w:ascii="Times New Roman" w:hAnsi="Times New Roman" w:eastAsia="黑体" w:cs="Times New Roman"/>
          <w:sz w:val="32"/>
          <w:szCs w:val="32"/>
        </w:rPr>
        <w:t>在</w:t>
      </w:r>
      <w:r>
        <w:rPr>
          <w:rFonts w:ascii="Times New Roman" w:hAnsi="Times New Roman" w:eastAsia="黑体" w:cs="Times New Roman"/>
          <w:sz w:val="32"/>
          <w:szCs w:val="32"/>
        </w:rPr>
        <w:t>带动开放型经济高质量发展</w:t>
      </w:r>
      <w:r>
        <w:rPr>
          <w:rFonts w:hint="eastAsia" w:ascii="Times New Roman" w:hAnsi="Times New Roman" w:eastAsia="黑体" w:cs="Times New Roman"/>
          <w:sz w:val="32"/>
          <w:szCs w:val="32"/>
        </w:rPr>
        <w:t>上发力</w:t>
      </w:r>
      <w:r>
        <w:rPr>
          <w:rFonts w:ascii="Times New Roman" w:hAnsi="Times New Roman" w:eastAsia="黑体" w:cs="Times New Roman"/>
          <w:sz w:val="32"/>
          <w:szCs w:val="32"/>
        </w:rPr>
        <w:t>。</w:t>
      </w:r>
      <w:r>
        <w:rPr>
          <w:rFonts w:ascii="Times New Roman" w:hAnsi="Times New Roman" w:eastAsia="仿宋_GB2312" w:cs="Times New Roman"/>
          <w:sz w:val="32"/>
          <w:szCs w:val="32"/>
        </w:rPr>
        <w:t>着力拓展“通道+平台+产业”，统筹港产港贸港城融合发展。获批全国首个内陆港启运港退税试点资质；建成国际贸易“单一窗口”展示大厅和金融服务平台；做实中欧合作产业园平台；</w:t>
      </w:r>
      <w:r>
        <w:rPr>
          <w:rFonts w:hint="eastAsia" w:ascii="Times New Roman" w:hAnsi="Times New Roman" w:eastAsia="仿宋_GB2312" w:cs="Times New Roman"/>
          <w:sz w:val="32"/>
          <w:szCs w:val="32"/>
        </w:rPr>
        <w:t>做优</w:t>
      </w:r>
      <w:r>
        <w:rPr>
          <w:rFonts w:ascii="Times New Roman" w:hAnsi="Times New Roman" w:eastAsia="仿宋_GB2312" w:cs="Times New Roman"/>
          <w:sz w:val="32"/>
          <w:szCs w:val="32"/>
        </w:rPr>
        <w:t>“通丝路”跨境电子商务人民币结算平台，</w:t>
      </w:r>
      <w:r>
        <w:rPr>
          <w:rFonts w:hint="eastAsia" w:ascii="Times New Roman" w:hAnsi="Times New Roman" w:eastAsia="仿宋_GB2312" w:cs="Times New Roman"/>
          <w:sz w:val="32"/>
          <w:szCs w:val="32"/>
        </w:rPr>
        <w:t>并</w:t>
      </w:r>
      <w:r>
        <w:rPr>
          <w:rFonts w:ascii="Times New Roman" w:hAnsi="Times New Roman" w:eastAsia="仿宋_GB2312" w:cs="Times New Roman"/>
          <w:sz w:val="32"/>
          <w:szCs w:val="32"/>
        </w:rPr>
        <w:t>入选“全国自贸试验区最佳实践案例”。三星电子、德国宝马、博世力士乐、法国达能、阿尔斯</w:t>
      </w:r>
      <w:r>
        <w:rPr>
          <w:rFonts w:hint="eastAsia" w:ascii="Times New Roman" w:hAnsi="Times New Roman" w:eastAsia="仿宋_GB2312" w:cs="Times New Roman"/>
          <w:sz w:val="32"/>
          <w:szCs w:val="32"/>
        </w:rPr>
        <w:t>通</w:t>
      </w:r>
      <w:r>
        <w:rPr>
          <w:rFonts w:ascii="Times New Roman" w:hAnsi="Times New Roman" w:eastAsia="仿宋_GB2312" w:cs="Times New Roman"/>
          <w:sz w:val="32"/>
          <w:szCs w:val="32"/>
        </w:rPr>
        <w:t>、东航赛峰等知名企业</w:t>
      </w:r>
      <w:r>
        <w:rPr>
          <w:rFonts w:hint="eastAsia" w:ascii="Times New Roman" w:hAnsi="Times New Roman" w:eastAsia="仿宋_GB2312" w:cs="Times New Roman"/>
          <w:sz w:val="32"/>
          <w:szCs w:val="32"/>
        </w:rPr>
        <w:t>相继</w:t>
      </w:r>
      <w:r>
        <w:rPr>
          <w:rFonts w:ascii="Times New Roman" w:hAnsi="Times New Roman" w:eastAsia="仿宋_GB2312" w:cs="Times New Roman"/>
          <w:sz w:val="32"/>
          <w:szCs w:val="32"/>
        </w:rPr>
        <w:t>落户</w:t>
      </w:r>
      <w:r>
        <w:rPr>
          <w:rFonts w:hint="eastAsia" w:ascii="Times New Roman" w:hAnsi="Times New Roman" w:eastAsia="仿宋_GB2312" w:cs="Times New Roman"/>
          <w:spacing w:val="-1"/>
          <w:sz w:val="32"/>
          <w:szCs w:val="32"/>
        </w:rPr>
        <w:t>陕西</w:t>
      </w:r>
      <w:r>
        <w:rPr>
          <w:rFonts w:ascii="Times New Roman" w:hAnsi="Times New Roman" w:eastAsia="仿宋_GB2312" w:cs="Times New Roman"/>
          <w:spacing w:val="-1"/>
          <w:sz w:val="32"/>
          <w:szCs w:val="32"/>
        </w:rPr>
        <w:t>自贸区</w:t>
      </w:r>
      <w:r>
        <w:rPr>
          <w:rFonts w:hint="eastAsia" w:ascii="Times New Roman" w:hAnsi="Times New Roman" w:eastAsia="仿宋_GB2312" w:cs="Times New Roman"/>
          <w:spacing w:val="-1"/>
          <w:sz w:val="32"/>
          <w:szCs w:val="32"/>
        </w:rPr>
        <w:t>西安区域</w:t>
      </w:r>
      <w:r>
        <w:rPr>
          <w:rFonts w:ascii="Times New Roman" w:hAnsi="Times New Roman" w:eastAsia="仿宋_GB2312" w:cs="Times New Roman"/>
          <w:sz w:val="32"/>
          <w:szCs w:val="32"/>
        </w:rPr>
        <w:t>，形成了以电子信息、高端装备制造、生物医药、人工智能、现代物流、会议会展等为代表的重点产业集群。截至目前，</w:t>
      </w:r>
      <w:r>
        <w:rPr>
          <w:rFonts w:hint="eastAsia" w:ascii="Times New Roman" w:hAnsi="Times New Roman" w:eastAsia="仿宋_GB2312" w:cs="Times New Roman"/>
          <w:sz w:val="32"/>
          <w:szCs w:val="32"/>
        </w:rPr>
        <w:t>陕西自贸区</w:t>
      </w:r>
      <w:r>
        <w:rPr>
          <w:rFonts w:ascii="Times New Roman" w:hAnsi="Times New Roman" w:eastAsia="仿宋_GB2312" w:cs="Times New Roman"/>
          <w:sz w:val="32"/>
          <w:szCs w:val="32"/>
        </w:rPr>
        <w:t>西安区域累计新增市场主体12</w:t>
      </w:r>
      <w:r>
        <w:rPr>
          <w:rFonts w:hint="eastAsia" w:ascii="Times New Roman" w:hAnsi="Times New Roman" w:eastAsia="仿宋_GB2312" w:cs="Times New Roman"/>
          <w:sz w:val="32"/>
          <w:szCs w:val="32"/>
        </w:rPr>
        <w:t>万余</w:t>
      </w:r>
      <w:r>
        <w:rPr>
          <w:rFonts w:ascii="Times New Roman" w:hAnsi="Times New Roman" w:eastAsia="仿宋_GB2312" w:cs="Times New Roman"/>
          <w:sz w:val="32"/>
          <w:szCs w:val="32"/>
        </w:rPr>
        <w:t>家，注册资本亿元以上</w:t>
      </w:r>
      <w:r>
        <w:rPr>
          <w:rFonts w:hint="eastAsia" w:ascii="Times New Roman" w:hAnsi="Times New Roman" w:eastAsia="仿宋_GB2312" w:cs="Times New Roman"/>
          <w:sz w:val="32"/>
          <w:szCs w:val="32"/>
        </w:rPr>
        <w:t>的</w:t>
      </w:r>
      <w:r>
        <w:rPr>
          <w:rFonts w:ascii="Times New Roman" w:hAnsi="Times New Roman" w:eastAsia="仿宋_GB2312" w:cs="Times New Roman"/>
          <w:sz w:val="32"/>
          <w:szCs w:val="32"/>
        </w:rPr>
        <w:t>企业976家，外商投资企业772家，</w:t>
      </w:r>
      <w:r>
        <w:rPr>
          <w:rFonts w:ascii="Times New Roman" w:hAnsi="Times New Roman" w:eastAsia="仿宋_GB2312" w:cs="Times New Roman"/>
          <w:sz w:val="32"/>
          <w:szCs w:val="32"/>
          <w:lang w:val="zh-CN"/>
        </w:rPr>
        <w:t>新增市场主体数是</w:t>
      </w:r>
      <w:r>
        <w:rPr>
          <w:rFonts w:ascii="Times New Roman" w:hAnsi="Times New Roman" w:eastAsia="仿宋_GB2312" w:cs="Times New Roman"/>
          <w:sz w:val="32"/>
          <w:szCs w:val="32"/>
        </w:rPr>
        <w:t>自贸区</w:t>
      </w:r>
      <w:r>
        <w:rPr>
          <w:rFonts w:ascii="Times New Roman" w:hAnsi="Times New Roman" w:eastAsia="仿宋_GB2312" w:cs="Times New Roman"/>
          <w:sz w:val="32"/>
          <w:szCs w:val="32"/>
          <w:lang w:val="zh-CN"/>
        </w:rPr>
        <w:t>设立前的4倍</w:t>
      </w:r>
      <w:r>
        <w:rPr>
          <w:rFonts w:ascii="Times New Roman" w:hAnsi="Times New Roman" w:eastAsia="仿宋_GB2312" w:cs="Times New Roman"/>
          <w:sz w:val="32"/>
          <w:szCs w:val="32"/>
        </w:rPr>
        <w:t>。</w:t>
      </w:r>
    </w:p>
    <w:p>
      <w:pPr>
        <w:keepNext w:val="0"/>
        <w:keepLines w:val="0"/>
        <w:pageBreakBefore w:val="0"/>
        <w:widowControl w:val="0"/>
        <w:pBdr>
          <w:top w:val="none" w:color="000000" w:sz="0" w:space="0"/>
          <w:left w:val="none" w:color="000000" w:sz="0" w:space="0"/>
          <w:bottom w:val="none" w:color="000000" w:sz="0" w:space="23"/>
          <w:right w:val="none" w:color="000000" w:sz="0" w:space="0"/>
        </w:pBdr>
        <w:kinsoku/>
        <w:wordWrap/>
        <w:overflowPunct/>
        <w:topLinePunct w:val="0"/>
        <w:autoSpaceDE/>
        <w:autoSpaceDN/>
        <w:bidi w:val="0"/>
        <w:spacing w:line="580" w:lineRule="exact"/>
        <w:ind w:left="0" w:leftChars="0" w:firstLine="640" w:firstLineChars="200"/>
        <w:rPr>
          <w:rFonts w:ascii="Times New Roman" w:hAnsi="Times New Roman" w:eastAsia="仿宋_GB2312" w:cs="Times New Roman"/>
          <w:sz w:val="32"/>
          <w:szCs w:val="32"/>
        </w:rPr>
      </w:pPr>
      <w:r>
        <w:rPr>
          <w:rFonts w:hint="eastAsia" w:ascii="Times New Roman" w:hAnsi="Times New Roman" w:eastAsia="黑体" w:cs="Times New Roman"/>
          <w:sz w:val="32"/>
          <w:szCs w:val="32"/>
        </w:rPr>
        <w:t>四、</w:t>
      </w:r>
      <w:r>
        <w:rPr>
          <w:rFonts w:ascii="Times New Roman" w:hAnsi="Times New Roman" w:eastAsia="黑体" w:cs="Times New Roman"/>
          <w:sz w:val="32"/>
          <w:szCs w:val="32"/>
        </w:rPr>
        <w:t>创新监管模式，</w:t>
      </w:r>
      <w:r>
        <w:rPr>
          <w:rFonts w:hint="eastAsia" w:ascii="Times New Roman" w:hAnsi="Times New Roman" w:eastAsia="黑体" w:cs="Times New Roman"/>
          <w:sz w:val="32"/>
          <w:szCs w:val="32"/>
        </w:rPr>
        <w:t>在</w:t>
      </w:r>
      <w:r>
        <w:rPr>
          <w:rFonts w:ascii="Times New Roman" w:hAnsi="Times New Roman" w:eastAsia="黑体" w:cs="Times New Roman"/>
          <w:sz w:val="32"/>
          <w:szCs w:val="32"/>
        </w:rPr>
        <w:t>提高贸易便利化自由化</w:t>
      </w:r>
      <w:r>
        <w:rPr>
          <w:rFonts w:hint="eastAsia" w:ascii="Times New Roman" w:hAnsi="Times New Roman" w:eastAsia="黑体" w:cs="Times New Roman"/>
          <w:sz w:val="32"/>
          <w:szCs w:val="32"/>
        </w:rPr>
        <w:t>上发力</w:t>
      </w:r>
      <w:r>
        <w:rPr>
          <w:rFonts w:ascii="Times New Roman" w:hAnsi="Times New Roman" w:eastAsia="黑体" w:cs="Times New Roman"/>
          <w:sz w:val="32"/>
          <w:szCs w:val="32"/>
        </w:rPr>
        <w:t>。</w:t>
      </w:r>
      <w:r>
        <w:rPr>
          <w:rFonts w:ascii="Times New Roman" w:hAnsi="Times New Roman" w:eastAsia="仿宋_GB2312" w:cs="Times New Roman"/>
          <w:sz w:val="32"/>
          <w:szCs w:val="32"/>
        </w:rPr>
        <w:t>创新推出“电子影像+现场验证”、加工贸易“云核销”监管模式。探索形成“铁路进出境快速通关”“互联网+进口快件派送跟踪”“机坪直提直装”新模式。出口货物通关时间压缩至1.1小时，进口货物通关时间压缩至34.3小时，分别较2017年</w:t>
      </w:r>
      <w:r>
        <w:rPr>
          <w:rFonts w:hint="eastAsia" w:ascii="Times New Roman" w:hAnsi="Times New Roman" w:eastAsia="仿宋_GB2312" w:cs="Times New Roman"/>
          <w:spacing w:val="-1"/>
          <w:sz w:val="32"/>
          <w:szCs w:val="32"/>
        </w:rPr>
        <w:t>陕西</w:t>
      </w:r>
      <w:r>
        <w:rPr>
          <w:rFonts w:ascii="Times New Roman" w:hAnsi="Times New Roman" w:eastAsia="仿宋_GB2312" w:cs="Times New Roman"/>
          <w:spacing w:val="-1"/>
          <w:sz w:val="32"/>
          <w:szCs w:val="32"/>
        </w:rPr>
        <w:t>自贸区</w:t>
      </w:r>
      <w:r>
        <w:rPr>
          <w:rFonts w:hint="eastAsia" w:ascii="Times New Roman" w:hAnsi="Times New Roman" w:eastAsia="仿宋_GB2312" w:cs="Times New Roman"/>
          <w:spacing w:val="-1"/>
          <w:sz w:val="32"/>
          <w:szCs w:val="32"/>
        </w:rPr>
        <w:t>设立时</w:t>
      </w:r>
      <w:r>
        <w:rPr>
          <w:rFonts w:ascii="Times New Roman" w:hAnsi="Times New Roman" w:eastAsia="仿宋_GB2312" w:cs="Times New Roman"/>
          <w:sz w:val="32"/>
          <w:szCs w:val="32"/>
        </w:rPr>
        <w:t>缩减了82.3%、62.1%，西安跨境贸易指标获评全国标杆。</w:t>
      </w:r>
    </w:p>
    <w:p>
      <w:pPr>
        <w:keepNext w:val="0"/>
        <w:keepLines w:val="0"/>
        <w:pageBreakBefore w:val="0"/>
        <w:widowControl w:val="0"/>
        <w:pBdr>
          <w:top w:val="none" w:color="000000" w:sz="0" w:space="0"/>
          <w:left w:val="none" w:color="000000" w:sz="0" w:space="0"/>
          <w:bottom w:val="none" w:color="000000" w:sz="0" w:space="23"/>
          <w:right w:val="none" w:color="000000" w:sz="0" w:space="0"/>
        </w:pBdr>
        <w:kinsoku/>
        <w:wordWrap/>
        <w:overflowPunct/>
        <w:topLinePunct w:val="0"/>
        <w:autoSpaceDE/>
        <w:autoSpaceDN/>
        <w:bidi w:val="0"/>
        <w:spacing w:line="580" w:lineRule="exact"/>
        <w:ind w:left="0" w:leftChars="0"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五</w:t>
      </w:r>
      <w:r>
        <w:rPr>
          <w:rFonts w:hint="eastAsia" w:ascii="Times New Roman" w:hAnsi="Times New Roman" w:eastAsia="黑体" w:cs="Times New Roman"/>
          <w:sz w:val="32"/>
          <w:szCs w:val="32"/>
        </w:rPr>
        <w:t>、推动</w:t>
      </w:r>
      <w:r>
        <w:rPr>
          <w:rFonts w:ascii="Times New Roman" w:hAnsi="Times New Roman" w:eastAsia="黑体" w:cs="Times New Roman"/>
          <w:sz w:val="32"/>
          <w:szCs w:val="32"/>
        </w:rPr>
        <w:t>协同发展，</w:t>
      </w:r>
      <w:r>
        <w:rPr>
          <w:rFonts w:hint="eastAsia" w:ascii="Times New Roman" w:hAnsi="Times New Roman" w:eastAsia="黑体" w:cs="Times New Roman"/>
          <w:sz w:val="32"/>
          <w:szCs w:val="32"/>
        </w:rPr>
        <w:t>在</w:t>
      </w:r>
      <w:r>
        <w:rPr>
          <w:rFonts w:ascii="Times New Roman" w:hAnsi="Times New Roman" w:eastAsia="黑体" w:cs="Times New Roman"/>
          <w:sz w:val="32"/>
          <w:szCs w:val="32"/>
        </w:rPr>
        <w:t>深度融入共建“一带一路”</w:t>
      </w:r>
      <w:r>
        <w:rPr>
          <w:rFonts w:hint="eastAsia" w:ascii="Times New Roman" w:hAnsi="Times New Roman" w:eastAsia="黑体" w:cs="Times New Roman"/>
          <w:sz w:val="32"/>
          <w:szCs w:val="32"/>
        </w:rPr>
        <w:t>上发力</w:t>
      </w:r>
      <w:r>
        <w:rPr>
          <w:rFonts w:ascii="Times New Roman" w:hAnsi="Times New Roman" w:eastAsia="仿宋_GB2312" w:cs="Times New Roman"/>
          <w:sz w:val="32"/>
          <w:szCs w:val="32"/>
        </w:rPr>
        <w:t>。联合深圳前海等21个国内自贸片区发起成立全国自贸片区创新联盟，与47个国内自贸片区、境外产业园设立特殊经济区域自由贸易创新联盟，与连云港、郑州等9个自贸片区及霍尔果斯、阿拉山口2个重点口岸发起成立新亚欧陆海联运通道自贸区联盟，与乌鲁木齐、西宁、银川、兰州、三门峡等城市建立联动发展机制，</w:t>
      </w:r>
      <w:r>
        <w:rPr>
          <w:rFonts w:hint="eastAsia" w:ascii="Times New Roman" w:hAnsi="Times New Roman" w:eastAsia="仿宋_GB2312" w:cs="Times New Roman"/>
          <w:sz w:val="32"/>
          <w:szCs w:val="32"/>
        </w:rPr>
        <w:t>推动</w:t>
      </w:r>
      <w:r>
        <w:rPr>
          <w:rFonts w:ascii="Times New Roman" w:hAnsi="Times New Roman" w:eastAsia="仿宋_GB2312" w:cs="Times New Roman"/>
          <w:sz w:val="32"/>
          <w:szCs w:val="32"/>
        </w:rPr>
        <w:t>自贸创新成果共享</w:t>
      </w:r>
      <w:r>
        <w:rPr>
          <w:rFonts w:hint="eastAsia" w:ascii="Times New Roman" w:hAnsi="Times New Roman" w:eastAsia="仿宋_GB2312" w:cs="Times New Roman"/>
          <w:sz w:val="32"/>
          <w:szCs w:val="32"/>
        </w:rPr>
        <w:t>和</w:t>
      </w:r>
      <w:r>
        <w:rPr>
          <w:rFonts w:ascii="Times New Roman" w:hAnsi="Times New Roman" w:eastAsia="仿宋_GB2312" w:cs="Times New Roman"/>
          <w:sz w:val="32"/>
          <w:szCs w:val="32"/>
        </w:rPr>
        <w:t>区域协同发展，</w:t>
      </w:r>
      <w:r>
        <w:rPr>
          <w:rFonts w:hint="eastAsia" w:ascii="Times New Roman" w:hAnsi="Times New Roman" w:eastAsia="仿宋_GB2312" w:cs="Times New Roman"/>
          <w:sz w:val="32"/>
          <w:szCs w:val="32"/>
        </w:rPr>
        <w:t>携手</w:t>
      </w:r>
      <w:r>
        <w:rPr>
          <w:rFonts w:ascii="Times New Roman" w:hAnsi="Times New Roman" w:eastAsia="仿宋_GB2312" w:cs="Times New Roman"/>
          <w:sz w:val="32"/>
          <w:szCs w:val="32"/>
        </w:rPr>
        <w:t>共建“一带一路”贸易大通道。</w:t>
      </w:r>
    </w:p>
    <w:p>
      <w:pPr>
        <w:pStyle w:val="9"/>
        <w:keepNext w:val="0"/>
        <w:keepLines w:val="0"/>
        <w:pageBreakBefore w:val="0"/>
        <w:widowControl w:val="0"/>
        <w:pBdr>
          <w:bottom w:val="single" w:color="FFFFFF" w:sz="4" w:space="31"/>
        </w:pBdr>
        <w:kinsoku/>
        <w:wordWrap/>
        <w:overflowPunct/>
        <w:topLinePunct w:val="0"/>
        <w:autoSpaceDE/>
        <w:autoSpaceDN/>
        <w:bidi w:val="0"/>
        <w:adjustRightInd w:val="0"/>
        <w:snapToGrid w:val="0"/>
        <w:spacing w:line="580" w:lineRule="exact"/>
        <w:ind w:left="0" w:leftChars="0" w:firstLine="636" w:firstLineChars="200"/>
        <w:contextualSpacing/>
        <w:rPr>
          <w:rFonts w:ascii="Times New Roman" w:hAnsi="Times New Roman" w:eastAsia="仿宋_GB2312"/>
          <w:sz w:val="32"/>
          <w:szCs w:val="32"/>
        </w:rPr>
      </w:pPr>
      <w:r>
        <w:rPr>
          <w:rFonts w:ascii="Times New Roman" w:hAnsi="Times New Roman" w:eastAsia="仿宋_GB2312"/>
          <w:spacing w:val="-1"/>
          <w:kern w:val="2"/>
          <w:sz w:val="32"/>
          <w:szCs w:val="32"/>
        </w:rPr>
        <w:t>女士们</w:t>
      </w:r>
      <w:r>
        <w:rPr>
          <w:rFonts w:hint="eastAsia" w:ascii="Times New Roman" w:hAnsi="Times New Roman" w:eastAsia="仿宋_GB2312"/>
          <w:spacing w:val="-1"/>
          <w:kern w:val="2"/>
          <w:sz w:val="32"/>
          <w:szCs w:val="32"/>
        </w:rPr>
        <w:t>、</w:t>
      </w:r>
      <w:r>
        <w:rPr>
          <w:rFonts w:ascii="Times New Roman" w:hAnsi="Times New Roman" w:eastAsia="仿宋_GB2312"/>
          <w:spacing w:val="-1"/>
          <w:kern w:val="2"/>
          <w:sz w:val="32"/>
          <w:szCs w:val="32"/>
        </w:rPr>
        <w:t>先生们</w:t>
      </w:r>
      <w:r>
        <w:rPr>
          <w:rFonts w:hint="eastAsia" w:ascii="Times New Roman" w:hAnsi="Times New Roman" w:eastAsia="仿宋_GB2312"/>
          <w:spacing w:val="-1"/>
          <w:kern w:val="2"/>
          <w:sz w:val="32"/>
          <w:szCs w:val="32"/>
        </w:rPr>
        <w:t>、</w:t>
      </w:r>
      <w:r>
        <w:rPr>
          <w:rFonts w:ascii="Times New Roman" w:hAnsi="Times New Roman" w:eastAsia="仿宋_GB2312"/>
          <w:spacing w:val="-1"/>
          <w:kern w:val="2"/>
          <w:sz w:val="32"/>
          <w:szCs w:val="32"/>
        </w:rPr>
        <w:t>朋友们，</w:t>
      </w:r>
      <w:r>
        <w:rPr>
          <w:rFonts w:hint="eastAsia" w:ascii="Times New Roman" w:hAnsi="Times New Roman" w:eastAsia="仿宋_GB2312"/>
          <w:spacing w:val="-1"/>
          <w:sz w:val="32"/>
          <w:szCs w:val="32"/>
        </w:rPr>
        <w:t>陕西</w:t>
      </w:r>
      <w:r>
        <w:rPr>
          <w:rFonts w:ascii="Times New Roman" w:hAnsi="Times New Roman" w:eastAsia="仿宋_GB2312"/>
          <w:spacing w:val="-1"/>
          <w:sz w:val="32"/>
          <w:szCs w:val="32"/>
        </w:rPr>
        <w:t>自贸区</w:t>
      </w:r>
      <w:r>
        <w:rPr>
          <w:rFonts w:hint="eastAsia" w:ascii="Times New Roman" w:hAnsi="Times New Roman" w:eastAsia="仿宋_GB2312"/>
          <w:spacing w:val="-1"/>
          <w:sz w:val="32"/>
          <w:szCs w:val="32"/>
        </w:rPr>
        <w:t>西安区域设立5年来，在各方呵护下，从无到有、由小到大，走过了一段很不平凡的历程，取得了一定的成绩，</w:t>
      </w:r>
      <w:r>
        <w:rPr>
          <w:rFonts w:hint="eastAsia" w:ascii="Times New Roman" w:hAnsi="Times New Roman" w:eastAsia="仿宋_GB2312"/>
          <w:sz w:val="32"/>
          <w:szCs w:val="32"/>
        </w:rPr>
        <w:t>但还存在一些差距，比如开放度依然不足，两港融合有待加深，班列线路和货运航线仍然偏少，基础设施配套和管理服务还不够完善等。</w:t>
      </w:r>
    </w:p>
    <w:p>
      <w:pPr>
        <w:pStyle w:val="9"/>
        <w:keepNext w:val="0"/>
        <w:keepLines w:val="0"/>
        <w:pageBreakBefore w:val="0"/>
        <w:widowControl w:val="0"/>
        <w:pBdr>
          <w:bottom w:val="single" w:color="FFFFFF" w:sz="4" w:space="31"/>
        </w:pBdr>
        <w:kinsoku/>
        <w:wordWrap/>
        <w:overflowPunct/>
        <w:topLinePunct w:val="0"/>
        <w:autoSpaceDE/>
        <w:autoSpaceDN/>
        <w:bidi w:val="0"/>
        <w:adjustRightInd w:val="0"/>
        <w:snapToGrid w:val="0"/>
        <w:spacing w:line="580" w:lineRule="exact"/>
        <w:ind w:left="0" w:leftChars="0" w:firstLine="640" w:firstLineChars="200"/>
        <w:contextualSpacing/>
        <w:rPr>
          <w:rFonts w:ascii="Times New Roman" w:hAnsi="Times New Roman" w:eastAsia="仿宋_GB2312"/>
          <w:sz w:val="32"/>
          <w:szCs w:val="32"/>
        </w:rPr>
      </w:pPr>
      <w:r>
        <w:rPr>
          <w:rFonts w:ascii="Times New Roman" w:hAnsi="Times New Roman" w:eastAsia="仿宋_GB2312"/>
          <w:sz w:val="32"/>
          <w:szCs w:val="32"/>
        </w:rPr>
        <w:t>下一步，我们将</w:t>
      </w:r>
      <w:r>
        <w:rPr>
          <w:rFonts w:hint="eastAsia" w:ascii="Times New Roman" w:hAnsi="Times New Roman" w:eastAsia="仿宋_GB2312"/>
          <w:sz w:val="32"/>
          <w:szCs w:val="32"/>
        </w:rPr>
        <w:t>紧扣“4个聚焦”，</w:t>
      </w:r>
      <w:r>
        <w:rPr>
          <w:rFonts w:ascii="Times New Roman" w:hAnsi="Times New Roman" w:eastAsia="仿宋_GB2312"/>
          <w:sz w:val="32"/>
          <w:szCs w:val="32"/>
        </w:rPr>
        <w:t>深入推动</w:t>
      </w:r>
      <w:r>
        <w:rPr>
          <w:rFonts w:hint="eastAsia" w:ascii="Times New Roman" w:hAnsi="Times New Roman" w:eastAsia="仿宋_GB2312"/>
          <w:sz w:val="32"/>
          <w:szCs w:val="32"/>
        </w:rPr>
        <w:t>陆港空港</w:t>
      </w:r>
      <w:r>
        <w:rPr>
          <w:rFonts w:ascii="Times New Roman" w:hAnsi="Times New Roman" w:eastAsia="仿宋_GB2312"/>
          <w:sz w:val="32"/>
          <w:szCs w:val="32"/>
        </w:rPr>
        <w:t>协同发展，加快构筑以</w:t>
      </w:r>
      <w:r>
        <w:rPr>
          <w:rFonts w:hint="eastAsia" w:ascii="Times New Roman" w:hAnsi="Times New Roman" w:eastAsia="仿宋_GB2312"/>
          <w:sz w:val="32"/>
          <w:szCs w:val="32"/>
        </w:rPr>
        <w:t>两港为</w:t>
      </w:r>
      <w:r>
        <w:rPr>
          <w:rFonts w:ascii="Times New Roman" w:hAnsi="Times New Roman" w:eastAsia="仿宋_GB2312"/>
          <w:sz w:val="32"/>
          <w:szCs w:val="32"/>
        </w:rPr>
        <w:t>枢纽</w:t>
      </w:r>
      <w:r>
        <w:rPr>
          <w:rFonts w:hint="eastAsia" w:ascii="Times New Roman" w:hAnsi="Times New Roman" w:eastAsia="仿宋_GB2312"/>
          <w:sz w:val="32"/>
          <w:szCs w:val="32"/>
        </w:rPr>
        <w:t>、</w:t>
      </w:r>
      <w:r>
        <w:rPr>
          <w:rFonts w:ascii="Times New Roman" w:hAnsi="Times New Roman" w:eastAsia="仿宋_GB2312"/>
          <w:sz w:val="32"/>
          <w:szCs w:val="32"/>
        </w:rPr>
        <w:t>陆海空多式联运的亚欧陆海贸易大通道，以大通道牵引大开放，以大开放促进大发展。</w:t>
      </w:r>
    </w:p>
    <w:p>
      <w:pPr>
        <w:pStyle w:val="9"/>
        <w:keepNext w:val="0"/>
        <w:keepLines w:val="0"/>
        <w:pageBreakBefore w:val="0"/>
        <w:widowControl w:val="0"/>
        <w:pBdr>
          <w:bottom w:val="single" w:color="FFFFFF" w:sz="4" w:space="31"/>
        </w:pBdr>
        <w:kinsoku/>
        <w:wordWrap/>
        <w:overflowPunct/>
        <w:topLinePunct w:val="0"/>
        <w:autoSpaceDE/>
        <w:autoSpaceDN/>
        <w:bidi w:val="0"/>
        <w:adjustRightInd w:val="0"/>
        <w:snapToGrid w:val="0"/>
        <w:spacing w:line="580" w:lineRule="exact"/>
        <w:ind w:left="0" w:leftChars="0" w:firstLine="640" w:firstLineChars="200"/>
        <w:contextualSpacing/>
        <w:rPr>
          <w:rFonts w:ascii="Times New Roman" w:hAnsi="Times New Roman" w:eastAsia="仿宋_GB2312"/>
          <w:sz w:val="32"/>
          <w:szCs w:val="32"/>
        </w:rPr>
      </w:pPr>
      <w:r>
        <w:rPr>
          <w:rFonts w:ascii="Times New Roman" w:hAnsi="Times New Roman" w:eastAsia="黑体"/>
          <w:kern w:val="2"/>
          <w:sz w:val="32"/>
          <w:szCs w:val="32"/>
        </w:rPr>
        <w:t>一是聚焦</w:t>
      </w:r>
      <w:r>
        <w:rPr>
          <w:rFonts w:hint="eastAsia" w:ascii="Times New Roman" w:hAnsi="Times New Roman" w:eastAsia="黑体"/>
          <w:kern w:val="2"/>
          <w:sz w:val="32"/>
          <w:szCs w:val="32"/>
        </w:rPr>
        <w:t>双轮驱动</w:t>
      </w:r>
      <w:r>
        <w:rPr>
          <w:rFonts w:ascii="Times New Roman" w:hAnsi="Times New Roman" w:eastAsia="黑体"/>
          <w:kern w:val="2"/>
          <w:sz w:val="32"/>
          <w:szCs w:val="32"/>
        </w:rPr>
        <w:t>，深化两港融合。</w:t>
      </w:r>
      <w:r>
        <w:rPr>
          <w:rFonts w:ascii="Times New Roman" w:hAnsi="Times New Roman" w:eastAsia="仿宋_GB2312"/>
          <w:sz w:val="32"/>
          <w:szCs w:val="32"/>
        </w:rPr>
        <w:t>促进两港在口岸服务、保税服务、贸易服务等方面实现数据信息互联互通和设施资源共享，建立高效的大通关和跨境服务体系，加强在跨境电商、制造业供应链协同服务、商贸物流分段式运输组织等方面合作，增强资源要素全球吸附力和运输效率。</w:t>
      </w:r>
    </w:p>
    <w:p>
      <w:pPr>
        <w:pStyle w:val="9"/>
        <w:keepNext w:val="0"/>
        <w:keepLines w:val="0"/>
        <w:pageBreakBefore w:val="0"/>
        <w:widowControl w:val="0"/>
        <w:pBdr>
          <w:bottom w:val="single" w:color="FFFFFF" w:sz="4" w:space="31"/>
        </w:pBdr>
        <w:kinsoku/>
        <w:wordWrap/>
        <w:overflowPunct/>
        <w:topLinePunct w:val="0"/>
        <w:autoSpaceDE/>
        <w:autoSpaceDN/>
        <w:bidi w:val="0"/>
        <w:adjustRightInd w:val="0"/>
        <w:snapToGrid w:val="0"/>
        <w:spacing w:line="580" w:lineRule="exact"/>
        <w:ind w:left="0" w:leftChars="0" w:firstLine="640" w:firstLineChars="200"/>
        <w:contextualSpacing/>
        <w:rPr>
          <w:rFonts w:ascii="Times New Roman" w:hAnsi="Times New Roman" w:eastAsia="仿宋_GB2312"/>
          <w:spacing w:val="-1"/>
          <w:sz w:val="32"/>
          <w:szCs w:val="32"/>
        </w:rPr>
      </w:pPr>
      <w:r>
        <w:rPr>
          <w:rFonts w:hint="eastAsia" w:ascii="Times New Roman" w:hAnsi="Times New Roman" w:eastAsia="黑体"/>
          <w:kern w:val="2"/>
          <w:sz w:val="32"/>
          <w:szCs w:val="32"/>
        </w:rPr>
        <w:t>二</w:t>
      </w:r>
      <w:r>
        <w:rPr>
          <w:rFonts w:ascii="Times New Roman" w:hAnsi="Times New Roman" w:eastAsia="黑体"/>
          <w:kern w:val="2"/>
          <w:sz w:val="32"/>
          <w:szCs w:val="32"/>
        </w:rPr>
        <w:t>是聚焦综合施策，推进产业发展。</w:t>
      </w:r>
      <w:r>
        <w:rPr>
          <w:rFonts w:ascii="Times New Roman" w:hAnsi="Times New Roman" w:eastAsia="仿宋_GB2312"/>
          <w:spacing w:val="-1"/>
          <w:sz w:val="32"/>
          <w:szCs w:val="32"/>
        </w:rPr>
        <w:t>强化政策引领作用，推动加工贸易产业园、外贸转型基地等建设；积极搭建新发展平台，加强与龙头企业、重点项目“一企一策”对接，大力招引创新、绿色、高附加值产业</w:t>
      </w:r>
      <w:r>
        <w:rPr>
          <w:rFonts w:hint="eastAsia" w:ascii="Times New Roman" w:hAnsi="Times New Roman" w:eastAsia="仿宋_GB2312"/>
          <w:spacing w:val="-1"/>
          <w:sz w:val="32"/>
          <w:szCs w:val="32"/>
        </w:rPr>
        <w:t>；</w:t>
      </w:r>
      <w:r>
        <w:rPr>
          <w:rFonts w:ascii="Times New Roman" w:hAnsi="Times New Roman" w:eastAsia="仿宋_GB2312"/>
          <w:spacing w:val="-1"/>
          <w:sz w:val="32"/>
          <w:szCs w:val="32"/>
        </w:rPr>
        <w:t>依托中俄丝路创新园、中欧合作产业园等国际合作园区打造外商投资聚集区，推动重点外资项目落地，实现外商直接投资增速超过50%。</w:t>
      </w:r>
    </w:p>
    <w:p>
      <w:pPr>
        <w:pStyle w:val="9"/>
        <w:keepNext w:val="0"/>
        <w:keepLines w:val="0"/>
        <w:pageBreakBefore w:val="0"/>
        <w:widowControl w:val="0"/>
        <w:pBdr>
          <w:bottom w:val="single" w:color="FFFFFF" w:sz="4" w:space="31"/>
        </w:pBdr>
        <w:kinsoku/>
        <w:wordWrap/>
        <w:overflowPunct/>
        <w:topLinePunct w:val="0"/>
        <w:autoSpaceDE/>
        <w:autoSpaceDN/>
        <w:bidi w:val="0"/>
        <w:adjustRightInd w:val="0"/>
        <w:snapToGrid w:val="0"/>
        <w:spacing w:line="580" w:lineRule="exact"/>
        <w:ind w:left="0" w:leftChars="0" w:firstLine="640" w:firstLineChars="200"/>
        <w:contextualSpacing/>
        <w:rPr>
          <w:rFonts w:ascii="Times New Roman" w:hAnsi="Times New Roman" w:eastAsia="仿宋_GB2312"/>
          <w:spacing w:val="-1"/>
          <w:sz w:val="32"/>
          <w:szCs w:val="32"/>
        </w:rPr>
      </w:pPr>
      <w:r>
        <w:rPr>
          <w:rFonts w:hint="eastAsia" w:ascii="Times New Roman" w:hAnsi="Times New Roman" w:eastAsia="黑体"/>
          <w:kern w:val="2"/>
          <w:sz w:val="32"/>
          <w:szCs w:val="32"/>
        </w:rPr>
        <w:t>三</w:t>
      </w:r>
      <w:r>
        <w:rPr>
          <w:rFonts w:ascii="Times New Roman" w:hAnsi="Times New Roman" w:eastAsia="黑体"/>
          <w:kern w:val="2"/>
          <w:sz w:val="32"/>
          <w:szCs w:val="32"/>
        </w:rPr>
        <w:t>是聚焦协同创新，服务国家战略。</w:t>
      </w:r>
      <w:r>
        <w:rPr>
          <w:rFonts w:hint="eastAsia" w:ascii="Times New Roman" w:hAnsi="Times New Roman" w:eastAsia="仿宋_GB2312"/>
          <w:spacing w:val="-1"/>
          <w:sz w:val="32"/>
          <w:szCs w:val="32"/>
        </w:rPr>
        <w:t>树牢</w:t>
      </w:r>
      <w:r>
        <w:rPr>
          <w:rFonts w:ascii="Times New Roman" w:hAnsi="Times New Roman" w:eastAsia="仿宋_GB2312"/>
          <w:spacing w:val="-1"/>
          <w:sz w:val="32"/>
          <w:szCs w:val="32"/>
        </w:rPr>
        <w:t>全域自贸理念</w:t>
      </w:r>
      <w:r>
        <w:rPr>
          <w:rFonts w:hint="eastAsia" w:ascii="Times New Roman" w:hAnsi="Times New Roman" w:eastAsia="仿宋_GB2312"/>
          <w:spacing w:val="-1"/>
          <w:sz w:val="32"/>
          <w:szCs w:val="32"/>
        </w:rPr>
        <w:t>，</w:t>
      </w:r>
      <w:r>
        <w:rPr>
          <w:rFonts w:ascii="Times New Roman" w:hAnsi="Times New Roman" w:eastAsia="仿宋_GB2312"/>
          <w:sz w:val="32"/>
          <w:szCs w:val="32"/>
        </w:rPr>
        <w:t>深化跨区协同、关区协作，加强与秦创原协同创新。发挥自贸区联盟作用</w:t>
      </w:r>
      <w:r>
        <w:rPr>
          <w:rFonts w:hint="eastAsia" w:ascii="Times New Roman" w:hAnsi="Times New Roman" w:eastAsia="仿宋_GB2312"/>
          <w:sz w:val="32"/>
          <w:szCs w:val="32"/>
        </w:rPr>
        <w:t>，积极</w:t>
      </w:r>
      <w:r>
        <w:rPr>
          <w:rFonts w:ascii="Times New Roman" w:hAnsi="Times New Roman" w:eastAsia="仿宋_GB2312"/>
          <w:sz w:val="32"/>
          <w:szCs w:val="32"/>
        </w:rPr>
        <w:t>构建多点支撑、协同联动的创新格局，打造国内大循环的重要支点、国际国内双循环的战略链接。</w:t>
      </w:r>
    </w:p>
    <w:p>
      <w:pPr>
        <w:pStyle w:val="9"/>
        <w:keepNext w:val="0"/>
        <w:keepLines w:val="0"/>
        <w:pageBreakBefore w:val="0"/>
        <w:widowControl w:val="0"/>
        <w:pBdr>
          <w:bottom w:val="single" w:color="FFFFFF" w:sz="4" w:space="31"/>
        </w:pBdr>
        <w:kinsoku/>
        <w:wordWrap/>
        <w:overflowPunct/>
        <w:topLinePunct w:val="0"/>
        <w:autoSpaceDE/>
        <w:autoSpaceDN/>
        <w:bidi w:val="0"/>
        <w:adjustRightInd w:val="0"/>
        <w:snapToGrid w:val="0"/>
        <w:spacing w:line="580" w:lineRule="exact"/>
        <w:ind w:left="0" w:leftChars="0" w:firstLine="640" w:firstLineChars="200"/>
        <w:contextualSpacing/>
        <w:rPr>
          <w:rFonts w:ascii="Times New Roman" w:hAnsi="Times New Roman" w:eastAsia="仿宋_GB2312"/>
          <w:sz w:val="32"/>
          <w:szCs w:val="32"/>
        </w:rPr>
      </w:pPr>
      <w:r>
        <w:rPr>
          <w:rFonts w:hint="eastAsia" w:ascii="Times New Roman" w:hAnsi="Times New Roman" w:eastAsia="黑体"/>
          <w:kern w:val="2"/>
          <w:sz w:val="32"/>
          <w:szCs w:val="32"/>
        </w:rPr>
        <w:t>四</w:t>
      </w:r>
      <w:r>
        <w:rPr>
          <w:rFonts w:ascii="Times New Roman" w:hAnsi="Times New Roman" w:eastAsia="黑体"/>
          <w:kern w:val="2"/>
          <w:sz w:val="32"/>
          <w:szCs w:val="32"/>
        </w:rPr>
        <w:t>是聚焦企业诉求，优化营商环境。</w:t>
      </w:r>
      <w:r>
        <w:rPr>
          <w:rFonts w:ascii="Times New Roman" w:hAnsi="Times New Roman" w:eastAsia="仿宋_GB2312"/>
          <w:sz w:val="32"/>
          <w:szCs w:val="32"/>
        </w:rPr>
        <w:t>对标国际一流营商环境，不断深化“放管服”改革，全面实行行政许可事项清单管理，加快“证照分离”改革全覆盖，实现更多政务服务一网通办、跨省通办、秒批秒办，进一步优化口岸出入境、海关、外汇、税收等环节管理服务</w:t>
      </w:r>
      <w:r>
        <w:rPr>
          <w:rFonts w:hint="eastAsia" w:ascii="Times New Roman" w:hAnsi="Times New Roman" w:eastAsia="仿宋_GB2312"/>
          <w:sz w:val="32"/>
          <w:szCs w:val="32"/>
        </w:rPr>
        <w:t>，切实提升企业体验感和获得感</w:t>
      </w:r>
      <w:r>
        <w:rPr>
          <w:rFonts w:ascii="Times New Roman" w:hAnsi="Times New Roman" w:eastAsia="仿宋_GB2312"/>
          <w:sz w:val="32"/>
          <w:szCs w:val="32"/>
        </w:rPr>
        <w:t>。</w:t>
      </w:r>
    </w:p>
    <w:p>
      <w:pPr>
        <w:pStyle w:val="9"/>
        <w:keepNext w:val="0"/>
        <w:keepLines w:val="0"/>
        <w:pageBreakBefore w:val="0"/>
        <w:widowControl w:val="0"/>
        <w:pBdr>
          <w:bottom w:val="single" w:color="FFFFFF" w:sz="4" w:space="31"/>
        </w:pBdr>
        <w:kinsoku/>
        <w:wordWrap/>
        <w:overflowPunct/>
        <w:topLinePunct w:val="0"/>
        <w:autoSpaceDE/>
        <w:autoSpaceDN/>
        <w:bidi w:val="0"/>
        <w:adjustRightInd w:val="0"/>
        <w:snapToGrid w:val="0"/>
        <w:spacing w:line="580" w:lineRule="exact"/>
        <w:ind w:left="0" w:leftChars="0" w:firstLine="639" w:firstLineChars="200"/>
        <w:contextualSpacing/>
        <w:rPr>
          <w:rFonts w:ascii="仿宋_GB2312" w:hAnsi="仿宋_GB2312" w:eastAsia="仿宋_GB2312" w:cs="仿宋_GB2312"/>
          <w:spacing w:val="-1"/>
          <w:sz w:val="32"/>
          <w:szCs w:val="32"/>
        </w:rPr>
      </w:pPr>
      <w:r>
        <w:rPr>
          <w:rFonts w:hint="eastAsia" w:ascii="仿宋_GB2312" w:hAnsi="仿宋_GB2312" w:eastAsia="仿宋_GB2312" w:cs="仿宋_GB2312"/>
          <w:b/>
          <w:bCs/>
          <w:spacing w:val="-1"/>
          <w:sz w:val="32"/>
          <w:szCs w:val="32"/>
        </w:rPr>
        <w:t>女士们，先生们，朋友们，</w:t>
      </w:r>
      <w:r>
        <w:rPr>
          <w:rFonts w:hint="eastAsia" w:ascii="仿宋_GB2312" w:hAnsi="仿宋_GB2312" w:eastAsia="仿宋_GB2312" w:cs="仿宋_GB2312"/>
          <w:spacing w:val="-1"/>
          <w:sz w:val="32"/>
          <w:szCs w:val="32"/>
        </w:rPr>
        <w:t>无论是应对疫情挑战还是促进共同发展，都需要我们加强互信、深化合作。我衷心希望以此次论坛为契机，通过加强交流合作促进政策沟通，通过加密航线班列促区域联通，通过建设自贸试验区促进贸易畅通，通过人员往来增进民心相通。</w:t>
      </w:r>
    </w:p>
    <w:p>
      <w:pPr>
        <w:pStyle w:val="9"/>
        <w:keepNext w:val="0"/>
        <w:keepLines w:val="0"/>
        <w:pageBreakBefore w:val="0"/>
        <w:widowControl w:val="0"/>
        <w:pBdr>
          <w:bottom w:val="single" w:color="FFFFFF" w:sz="4" w:space="31"/>
        </w:pBdr>
        <w:kinsoku/>
        <w:wordWrap/>
        <w:overflowPunct/>
        <w:topLinePunct w:val="0"/>
        <w:autoSpaceDE/>
        <w:autoSpaceDN/>
        <w:bidi w:val="0"/>
        <w:adjustRightInd w:val="0"/>
        <w:snapToGrid w:val="0"/>
        <w:spacing w:line="580" w:lineRule="exact"/>
        <w:ind w:left="0" w:leftChars="0" w:firstLine="636" w:firstLineChars="200"/>
        <w:contextualSpacing/>
        <w:rPr>
          <w:rFonts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站在古丝绸之路的起点，让我们共同发扬“和平合作、开放包容、互学互鉴、互利共赢”的丝路精神，续写丝绸之路经贸合作新篇章，再现丝绸之路大商道繁荣景象。</w:t>
      </w:r>
    </w:p>
    <w:p>
      <w:pPr>
        <w:pStyle w:val="9"/>
        <w:keepNext w:val="0"/>
        <w:keepLines w:val="0"/>
        <w:pageBreakBefore w:val="0"/>
        <w:widowControl w:val="0"/>
        <w:pBdr>
          <w:bottom w:val="single" w:color="FFFFFF" w:sz="4" w:space="31"/>
        </w:pBdr>
        <w:kinsoku/>
        <w:wordWrap/>
        <w:overflowPunct/>
        <w:topLinePunct w:val="0"/>
        <w:autoSpaceDE/>
        <w:autoSpaceDN/>
        <w:bidi w:val="0"/>
        <w:adjustRightInd w:val="0"/>
        <w:snapToGrid w:val="0"/>
        <w:spacing w:line="580" w:lineRule="exact"/>
        <w:ind w:left="0" w:leftChars="0" w:firstLine="640" w:firstLineChars="200"/>
        <w:contextualSpacing/>
        <w:rPr>
          <w:rFonts w:ascii="Times New Roman" w:hAnsi="Times New Roman" w:eastAsia="仿宋_GB2312"/>
          <w:sz w:val="32"/>
          <w:szCs w:val="32"/>
        </w:rPr>
      </w:pPr>
      <w:r>
        <w:rPr>
          <w:rFonts w:hint="eastAsia" w:ascii="Times New Roman" w:hAnsi="Times New Roman" w:eastAsia="仿宋_GB2312"/>
          <w:sz w:val="32"/>
          <w:szCs w:val="32"/>
        </w:rPr>
        <w:t>最后，祝本次论坛圆满成功，</w:t>
      </w:r>
      <w:r>
        <w:rPr>
          <w:rFonts w:ascii="Times New Roman" w:hAnsi="Times New Roman" w:eastAsia="仿宋_GB2312"/>
          <w:sz w:val="32"/>
          <w:szCs w:val="32"/>
        </w:rPr>
        <w:t>谢谢大家！</w:t>
      </w:r>
    </w:p>
    <w:p>
      <w:pPr>
        <w:keepNext w:val="0"/>
        <w:keepLines w:val="0"/>
        <w:pageBreakBefore w:val="0"/>
        <w:kinsoku/>
        <w:wordWrap/>
        <w:overflowPunct/>
        <w:topLinePunct w:val="0"/>
        <w:bidi w:val="0"/>
        <w:spacing w:line="560" w:lineRule="exact"/>
        <w:ind w:left="0" w:leftChars="0"/>
        <w:rPr>
          <w:rFonts w:ascii="仿宋" w:hAnsi="仿宋" w:eastAsia="仿宋"/>
          <w:sz w:val="28"/>
          <w:szCs w:val="28"/>
        </w:rPr>
      </w:pPr>
      <w:r>
        <w:rPr>
          <w:rFonts w:ascii="仿宋" w:hAnsi="仿宋" w:eastAsia="仿宋"/>
          <w:sz w:val="28"/>
          <w:szCs w:val="28"/>
        </w:rPr>
        <w:t xml:space="preserve">    </w:t>
      </w:r>
    </w:p>
    <w:p>
      <w:pPr>
        <w:pStyle w:val="4"/>
        <w:rPr>
          <w:rFonts w:ascii="仿宋" w:hAnsi="仿宋" w:eastAsia="仿宋"/>
          <w:sz w:val="28"/>
          <w:szCs w:val="28"/>
        </w:rPr>
      </w:pPr>
    </w:p>
    <w:p>
      <w:pPr>
        <w:rPr>
          <w:rFonts w:ascii="仿宋" w:hAnsi="仿宋" w:eastAsia="仿宋"/>
          <w:sz w:val="28"/>
          <w:szCs w:val="28"/>
        </w:rPr>
      </w:pPr>
    </w:p>
    <w:p>
      <w:pPr>
        <w:pStyle w:val="4"/>
        <w:rPr>
          <w:rFonts w:ascii="仿宋" w:hAnsi="仿宋" w:eastAsia="仿宋"/>
          <w:sz w:val="28"/>
          <w:szCs w:val="28"/>
        </w:rPr>
      </w:pPr>
    </w:p>
    <w:p>
      <w:pPr>
        <w:rPr>
          <w:rFonts w:ascii="仿宋" w:hAnsi="仿宋" w:eastAsia="仿宋"/>
          <w:sz w:val="28"/>
          <w:szCs w:val="28"/>
        </w:rPr>
      </w:pPr>
    </w:p>
    <w:p>
      <w:pPr>
        <w:pStyle w:val="4"/>
        <w:rPr>
          <w:rFonts w:ascii="仿宋" w:hAnsi="仿宋" w:eastAsia="仿宋"/>
          <w:sz w:val="28"/>
          <w:szCs w:val="28"/>
        </w:rPr>
      </w:pP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b w:val="0"/>
          <w:bCs w:val="0"/>
          <w:spacing w:val="0"/>
          <w:sz w:val="44"/>
          <w:szCs w:val="44"/>
          <w:lang w:val="en-US" w:eastAsia="zh-CN"/>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方正舒体"/>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95A3B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99"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Plain Text"/>
    <w:basedOn w:val="1"/>
    <w:qFormat/>
    <w:uiPriority w:val="99"/>
    <w:rPr>
      <w:rFonts w:ascii="宋体" w:hAnsi="Courier New" w:cs="黑体"/>
    </w:rPr>
  </w:style>
  <w:style w:type="paragraph" w:styleId="3">
    <w:name w:val="index 5"/>
    <w:basedOn w:val="1"/>
    <w:next w:val="1"/>
    <w:semiHidden/>
    <w:qFormat/>
    <w:uiPriority w:val="99"/>
    <w:pPr>
      <w:spacing w:line="576" w:lineRule="exact"/>
    </w:pPr>
    <w:rPr>
      <w:rFonts w:ascii="仿宋_GB2312" w:hAnsi="仿宋_GB2312" w:eastAsia="黑体" w:cs="仿宋_GB2312"/>
      <w:color w:val="FF0000"/>
    </w:rPr>
  </w:style>
  <w:style w:type="paragraph" w:styleId="4">
    <w:name w:val="Body Text"/>
    <w:basedOn w:val="1"/>
    <w:next w:val="3"/>
    <w:qFormat/>
    <w:uiPriority w:val="0"/>
    <w:pPr>
      <w:widowControl w:val="0"/>
      <w:spacing w:after="120" w:line="240" w:lineRule="auto"/>
      <w:jc w:val="both"/>
    </w:pPr>
    <w:rPr>
      <w:rFonts w:ascii="Calibri" w:hAnsi="Calibri" w:eastAsia="宋体" w:cs="Times New Roman"/>
      <w:kern w:val="2"/>
      <w:sz w:val="21"/>
      <w:lang w:val="en-US"/>
    </w:rPr>
  </w:style>
  <w:style w:type="paragraph" w:customStyle="1" w:styleId="7">
    <w:name w:val="正文缩进2"/>
    <w:basedOn w:val="1"/>
    <w:qFormat/>
    <w:uiPriority w:val="0"/>
    <w:pPr>
      <w:ind w:firstLine="200" w:firstLineChars="200"/>
    </w:pPr>
    <w:rPr>
      <w:rFonts w:eastAsia="楷体_GB2312"/>
    </w:rPr>
  </w:style>
  <w:style w:type="paragraph" w:customStyle="1" w:styleId="8">
    <w:name w:val="正文缩进1"/>
    <w:basedOn w:val="1"/>
    <w:qFormat/>
    <w:uiPriority w:val="0"/>
    <w:pPr>
      <w:ind w:firstLine="200" w:firstLineChars="200"/>
    </w:pPr>
    <w:rPr>
      <w:rFonts w:eastAsia="楷体_GB2312"/>
    </w:rPr>
  </w:style>
  <w:style w:type="paragraph" w:customStyle="1" w:styleId="9">
    <w:name w:val="正文文本缩进 21"/>
    <w:basedOn w:val="1"/>
    <w:qFormat/>
    <w:uiPriority w:val="0"/>
    <w:pPr>
      <w:spacing w:line="480" w:lineRule="auto"/>
      <w:ind w:left="420" w:leftChars="200"/>
    </w:pPr>
    <w:rPr>
      <w:kern w:val="0"/>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2023-01-16T06:42:51Z</dcterms:created>
  <dc:creator>yu123</dc:creator>
  <cp:lastModifiedBy>yu123</cp:lastModifiedBy>
  <dcterms:modified xsi:type="dcterms:W3CDTF">2023-01-16T06:43:11Z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