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0" w:firstLineChars="0"/>
        <w:jc w:val="center"/>
        <w:textAlignment w:val="auto"/>
        <w:outlineLvl w:val="9"/>
        <w:rPr>
          <w:rStyle w:val="11"/>
          <w:rFonts w:hint="eastAsia" w:ascii="方正小标宋简体" w:hAnsi="方正小标宋简体" w:eastAsia="方正小标宋简体" w:cs="方正小标宋简体"/>
          <w:b w:val="0"/>
          <w:bCs/>
          <w:i w:val="0"/>
          <w:caps w:val="0"/>
          <w:color w:val="000000"/>
          <w:spacing w:val="0"/>
          <w:w w:val="100"/>
          <w:kern w:val="0"/>
          <w:sz w:val="44"/>
          <w:szCs w:val="44"/>
          <w:shd w:val="clear" w:color="auto" w:fill="FFFFFF"/>
          <w:lang w:val="en-US" w:eastAsia="zh-CN" w:bidi="ar-SA"/>
        </w:rPr>
      </w:pPr>
      <w:r>
        <w:rPr>
          <w:rStyle w:val="11"/>
          <w:rFonts w:hint="eastAsia" w:ascii="方正小标宋简体" w:hAnsi="方正小标宋简体" w:eastAsia="方正小标宋简体" w:cs="方正小标宋简体"/>
          <w:b w:val="0"/>
          <w:bCs/>
          <w:i w:val="0"/>
          <w:caps w:val="0"/>
          <w:color w:val="000000"/>
          <w:spacing w:val="0"/>
          <w:w w:val="100"/>
          <w:kern w:val="0"/>
          <w:sz w:val="44"/>
          <w:szCs w:val="44"/>
          <w:shd w:val="clear" w:color="auto" w:fill="FFFFFF"/>
          <w:lang w:val="en-US" w:eastAsia="zh-CN" w:bidi="ar-SA"/>
        </w:rPr>
        <w:t>陕西省人民政府办公厅</w:t>
      </w:r>
    </w:p>
    <w:p>
      <w:pPr>
        <w:keepNext w:val="0"/>
        <w:keepLines w:val="0"/>
        <w:pageBreakBefore w:val="0"/>
        <w:widowControl/>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0" w:firstLineChars="0"/>
        <w:jc w:val="center"/>
        <w:textAlignment w:val="auto"/>
        <w:outlineLvl w:val="9"/>
        <w:rPr>
          <w:rStyle w:val="11"/>
          <w:rFonts w:hint="eastAsia" w:ascii="方正小标宋简体" w:hAnsi="方正小标宋简体" w:eastAsia="方正小标宋简体" w:cs="方正小标宋简体"/>
          <w:b w:val="0"/>
          <w:bCs/>
          <w:i w:val="0"/>
          <w:caps w:val="0"/>
          <w:color w:val="000000"/>
          <w:spacing w:val="0"/>
          <w:w w:val="100"/>
          <w:kern w:val="0"/>
          <w:sz w:val="44"/>
          <w:szCs w:val="44"/>
          <w:shd w:val="clear" w:color="auto" w:fill="FFFFFF"/>
          <w:lang w:val="en-US" w:eastAsia="zh-CN" w:bidi="ar-SA"/>
        </w:rPr>
      </w:pPr>
      <w:r>
        <w:rPr>
          <w:rStyle w:val="11"/>
          <w:rFonts w:hint="eastAsia" w:ascii="方正小标宋简体" w:hAnsi="方正小标宋简体" w:eastAsia="方正小标宋简体" w:cs="方正小标宋简体"/>
          <w:b w:val="0"/>
          <w:bCs/>
          <w:i w:val="0"/>
          <w:caps w:val="0"/>
          <w:color w:val="000000"/>
          <w:spacing w:val="0"/>
          <w:w w:val="100"/>
          <w:kern w:val="0"/>
          <w:sz w:val="44"/>
          <w:szCs w:val="44"/>
          <w:shd w:val="clear" w:color="auto" w:fill="FFFFFF"/>
          <w:lang w:val="en-US" w:eastAsia="zh-CN" w:bidi="ar-SA"/>
        </w:rPr>
        <w:t>关于复制推广中国（陕西）自由贸易试验区</w:t>
      </w:r>
    </w:p>
    <w:p>
      <w:pPr>
        <w:keepNext w:val="0"/>
        <w:keepLines w:val="0"/>
        <w:pageBreakBefore w:val="0"/>
        <w:widowControl/>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0" w:firstLineChars="0"/>
        <w:jc w:val="center"/>
        <w:textAlignment w:val="auto"/>
        <w:outlineLvl w:val="9"/>
        <w:rPr>
          <w:rStyle w:val="11"/>
          <w:rFonts w:hint="eastAsia" w:ascii="方正小标宋简体" w:hAnsi="方正小标宋简体" w:eastAsia="方正小标宋简体" w:cs="方正小标宋简体"/>
          <w:b w:val="0"/>
          <w:bCs/>
          <w:i w:val="0"/>
          <w:caps w:val="0"/>
          <w:color w:val="000000"/>
          <w:spacing w:val="0"/>
          <w:w w:val="100"/>
          <w:kern w:val="0"/>
          <w:sz w:val="44"/>
          <w:szCs w:val="44"/>
          <w:shd w:val="clear" w:color="auto" w:fill="FFFFFF"/>
          <w:lang w:val="en-US" w:eastAsia="zh-CN" w:bidi="ar-SA"/>
        </w:rPr>
      </w:pPr>
      <w:r>
        <w:rPr>
          <w:rStyle w:val="11"/>
          <w:rFonts w:hint="eastAsia" w:ascii="方正小标宋简体" w:hAnsi="方正小标宋简体" w:eastAsia="方正小标宋简体" w:cs="方正小标宋简体"/>
          <w:b w:val="0"/>
          <w:bCs/>
          <w:i w:val="0"/>
          <w:caps w:val="0"/>
          <w:color w:val="000000"/>
          <w:spacing w:val="0"/>
          <w:w w:val="100"/>
          <w:kern w:val="0"/>
          <w:sz w:val="44"/>
          <w:szCs w:val="44"/>
          <w:shd w:val="clear" w:color="auto" w:fill="FFFFFF"/>
          <w:lang w:val="en-US" w:eastAsia="zh-CN" w:bidi="ar-SA"/>
        </w:rPr>
        <w:t>首批改革创新成果的通知</w:t>
      </w:r>
    </w:p>
    <w:p>
      <w:pPr>
        <w:keepNext w:val="0"/>
        <w:keepLines w:val="0"/>
        <w:pageBreakBefore w:val="0"/>
        <w:widowControl/>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0" w:firstLineChars="0"/>
        <w:jc w:val="left"/>
        <w:textAlignment w:val="auto"/>
        <w:outlineLvl w:val="9"/>
        <w:rPr>
          <w:rStyle w:val="11"/>
          <w:rFonts w:hint="eastAsia" w:ascii="仿宋_GB2312" w:hAnsi="仿宋_GB2312" w:eastAsia="仿宋_GB2312" w:cs="仿宋_GB2312"/>
          <w:b w:val="0"/>
          <w:bCs/>
          <w:i w:val="0"/>
          <w:caps w:val="0"/>
          <w:color w:val="000000"/>
          <w:spacing w:val="0"/>
          <w:w w:val="100"/>
          <w:kern w:val="0"/>
          <w:sz w:val="32"/>
          <w:szCs w:val="32"/>
          <w:shd w:val="clear" w:color="auto" w:fill="FFFFFF"/>
          <w:lang w:val="en-US" w:eastAsia="zh-CN" w:bidi="ar-SA"/>
        </w:rPr>
      </w:pPr>
    </w:p>
    <w:p>
      <w:pPr>
        <w:keepNext w:val="0"/>
        <w:keepLines w:val="0"/>
        <w:pageBreakBefore w:val="0"/>
        <w:widowControl/>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0" w:firstLineChars="0"/>
        <w:jc w:val="left"/>
        <w:textAlignment w:val="auto"/>
        <w:outlineLvl w:val="9"/>
        <w:rPr>
          <w:rStyle w:val="11"/>
          <w:rFonts w:hint="eastAsia" w:ascii="仿宋_GB2312" w:hAnsi="仿宋_GB2312" w:eastAsia="仿宋_GB2312" w:cs="仿宋_GB2312"/>
          <w:b w:val="0"/>
          <w:bCs/>
          <w:i w:val="0"/>
          <w:caps w:val="0"/>
          <w:color w:val="000000"/>
          <w:spacing w:val="0"/>
          <w:w w:val="100"/>
          <w:kern w:val="0"/>
          <w:sz w:val="32"/>
          <w:szCs w:val="32"/>
          <w:shd w:val="clear" w:color="auto" w:fill="FFFFFF"/>
          <w:lang w:val="en-US" w:eastAsia="zh-CN" w:bidi="ar-SA"/>
        </w:rPr>
      </w:pPr>
      <w:r>
        <w:rPr>
          <w:rStyle w:val="11"/>
          <w:rFonts w:hint="eastAsia" w:ascii="仿宋_GB2312" w:hAnsi="仿宋_GB2312" w:eastAsia="仿宋_GB2312" w:cs="仿宋_GB2312"/>
          <w:b w:val="0"/>
          <w:bCs/>
          <w:i w:val="0"/>
          <w:caps w:val="0"/>
          <w:color w:val="000000"/>
          <w:spacing w:val="0"/>
          <w:w w:val="100"/>
          <w:kern w:val="0"/>
          <w:sz w:val="32"/>
          <w:szCs w:val="32"/>
          <w:shd w:val="clear" w:color="auto" w:fill="FFFFFF"/>
          <w:lang w:val="en-US" w:eastAsia="zh-CN" w:bidi="ar-SA"/>
        </w:rPr>
        <w:t>各设区市人民政府，省人民政府各工作部门、各直属机构：</w:t>
      </w:r>
    </w:p>
    <w:p>
      <w:pPr>
        <w:keepNext w:val="0"/>
        <w:keepLines w:val="0"/>
        <w:pageBreakBefore w:val="0"/>
        <w:widowControl/>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right="0" w:rightChars="0"/>
        <w:jc w:val="left"/>
        <w:textAlignment w:val="auto"/>
        <w:outlineLvl w:val="9"/>
        <w:rPr>
          <w:rStyle w:val="11"/>
          <w:rFonts w:hint="eastAsia" w:ascii="仿宋_GB2312" w:hAnsi="仿宋_GB2312" w:eastAsia="仿宋_GB2312" w:cs="仿宋_GB2312"/>
          <w:b w:val="0"/>
          <w:bCs/>
          <w:i w:val="0"/>
          <w:caps w:val="0"/>
          <w:color w:val="000000"/>
          <w:spacing w:val="0"/>
          <w:w w:val="100"/>
          <w:kern w:val="0"/>
          <w:sz w:val="32"/>
          <w:szCs w:val="32"/>
          <w:shd w:val="clear" w:color="auto" w:fill="FFFFFF"/>
          <w:lang w:val="en-US" w:eastAsia="zh-CN" w:bidi="ar-SA"/>
        </w:rPr>
      </w:pPr>
      <w:r>
        <w:rPr>
          <w:rFonts w:hint="eastAsia" w:ascii="仿宋_GB2312" w:hAnsi="仿宋_GB2312" w:eastAsia="仿宋_GB2312" w:cs="仿宋_GB2312"/>
          <w:b w:val="0"/>
          <w:i w:val="0"/>
          <w:caps w:val="0"/>
          <w:color w:val="000000"/>
          <w:spacing w:val="0"/>
          <w:w w:val="100"/>
          <w:kern w:val="0"/>
          <w:sz w:val="32"/>
          <w:szCs w:val="32"/>
          <w:shd w:val="clear" w:color="auto" w:fill="FFFFFF"/>
          <w:lang w:val="en-US" w:eastAsia="zh-CN" w:bidi="ar-SA"/>
        </w:rPr>
        <w:t xml:space="preserve">    建立中国（陕西）自由贸易试验区（以下简称陕西自贸试验区）是党中央、国务院作出的重大决策。陕西自贸试验区成立一年多来，</w:t>
      </w:r>
      <w:r>
        <w:rPr>
          <w:rStyle w:val="11"/>
          <w:rFonts w:hint="eastAsia" w:ascii="仿宋_GB2312" w:hAnsi="仿宋_GB2312" w:eastAsia="仿宋_GB2312" w:cs="仿宋_GB2312"/>
          <w:b w:val="0"/>
          <w:bCs/>
          <w:i w:val="0"/>
          <w:caps w:val="0"/>
          <w:color w:val="000000"/>
          <w:spacing w:val="0"/>
          <w:w w:val="100"/>
          <w:kern w:val="0"/>
          <w:sz w:val="32"/>
          <w:szCs w:val="32"/>
          <w:shd w:val="clear" w:color="auto" w:fill="FFFFFF"/>
          <w:lang w:val="en-US" w:eastAsia="zh-CN" w:bidi="ar-SA"/>
        </w:rPr>
        <w:t>在投资、贸易、金融、事中事后监管等多个方面进行了大胆探索，形成了一批可复制、可推广的改革创新成果。为进一步优化全省营商环境，激发市场活力，经省政府同意，决定复制推广陕西自贸试验区首批18项改革创新成果。现就有关事项通知如下：</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600" w:lineRule="exact"/>
        <w:ind w:right="0" w:rightChars="0"/>
        <w:jc w:val="both"/>
        <w:textAlignment w:val="auto"/>
        <w:outlineLvl w:val="9"/>
        <w:rPr>
          <w:rStyle w:val="11"/>
          <w:rFonts w:hint="eastAsia" w:ascii="黑体" w:hAnsi="黑体" w:eastAsia="黑体" w:cs="黑体"/>
          <w:b w:val="0"/>
          <w:bCs/>
          <w:i w:val="0"/>
          <w:caps w:val="0"/>
          <w:color w:val="000000"/>
          <w:spacing w:val="0"/>
          <w:w w:val="100"/>
          <w:kern w:val="0"/>
          <w:sz w:val="32"/>
          <w:szCs w:val="32"/>
          <w:lang w:val="en-US" w:eastAsia="zh-CN"/>
        </w:rPr>
      </w:pPr>
      <w:r>
        <w:rPr>
          <w:rStyle w:val="11"/>
          <w:rFonts w:hint="eastAsia" w:ascii="黑体" w:hAnsi="黑体" w:eastAsia="黑体" w:cs="黑体"/>
          <w:b w:val="0"/>
          <w:bCs/>
          <w:i w:val="0"/>
          <w:caps w:val="0"/>
          <w:color w:val="000000"/>
          <w:spacing w:val="0"/>
          <w:w w:val="100"/>
          <w:kern w:val="0"/>
          <w:sz w:val="32"/>
          <w:szCs w:val="32"/>
          <w:lang w:val="en-US" w:eastAsia="zh-CN"/>
        </w:rPr>
        <w:t xml:space="preserve">    一、复制推广的主要内容</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600" w:lineRule="exact"/>
        <w:ind w:right="0" w:rightChars="0" w:firstLine="640" w:firstLineChars="200"/>
        <w:jc w:val="both"/>
        <w:textAlignment w:val="auto"/>
        <w:outlineLvl w:val="9"/>
        <w:rPr>
          <w:rFonts w:hint="eastAsia" w:ascii="楷体_GB2312" w:hAnsi="楷体_GB2312" w:eastAsia="楷体_GB2312" w:cs="楷体_GB2312"/>
          <w:b w:val="0"/>
          <w:i w:val="0"/>
          <w:caps w:val="0"/>
          <w:color w:val="000000"/>
          <w:spacing w:val="0"/>
          <w:kern w:val="0"/>
          <w:sz w:val="32"/>
          <w:szCs w:val="32"/>
          <w:lang w:val="en-US" w:eastAsia="zh-CN"/>
        </w:rPr>
      </w:pPr>
      <w:r>
        <w:rPr>
          <w:rFonts w:hint="eastAsia" w:ascii="楷体_GB2312" w:hAnsi="楷体_GB2312" w:eastAsia="楷体_GB2312" w:cs="楷体_GB2312"/>
          <w:b w:val="0"/>
          <w:i w:val="0"/>
          <w:caps w:val="0"/>
          <w:color w:val="000000"/>
          <w:spacing w:val="0"/>
          <w:kern w:val="0"/>
          <w:sz w:val="32"/>
          <w:szCs w:val="32"/>
          <w:lang w:val="en-US" w:eastAsia="zh-CN"/>
        </w:rPr>
        <w:t>（一）在全省复制推广的改革创新成果（16项）。</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600" w:lineRule="exact"/>
        <w:ind w:right="0" w:rightChars="0" w:firstLine="640" w:firstLineChars="200"/>
        <w:jc w:val="both"/>
        <w:textAlignment w:val="auto"/>
        <w:outlineLvl w:val="9"/>
        <w:rPr>
          <w:rStyle w:val="11"/>
          <w:rFonts w:hint="eastAsia" w:ascii="仿宋_GB2312" w:hAnsi="仿宋_GB2312" w:eastAsia="仿宋_GB2312" w:cs="仿宋_GB2312"/>
          <w:b w:val="0"/>
          <w:bCs/>
          <w:i w:val="0"/>
          <w:caps w:val="0"/>
          <w:color w:val="000000"/>
          <w:spacing w:val="0"/>
          <w:w w:val="100"/>
          <w:kern w:val="0"/>
          <w:sz w:val="32"/>
          <w:szCs w:val="32"/>
          <w:lang w:val="en-US" w:eastAsia="zh-CN"/>
        </w:rPr>
      </w:pPr>
      <w:r>
        <w:rPr>
          <w:rStyle w:val="11"/>
          <w:rFonts w:hint="eastAsia" w:ascii="仿宋_GB2312" w:hAnsi="仿宋_GB2312" w:eastAsia="仿宋_GB2312" w:cs="仿宋_GB2312"/>
          <w:b w:val="0"/>
          <w:bCs/>
          <w:i w:val="0"/>
          <w:caps w:val="0"/>
          <w:color w:val="000000"/>
          <w:spacing w:val="0"/>
          <w:w w:val="100"/>
          <w:kern w:val="0"/>
          <w:sz w:val="32"/>
          <w:szCs w:val="32"/>
          <w:lang w:val="en-US" w:eastAsia="zh-CN"/>
        </w:rPr>
        <w:t>1.行政事项审批（备案）联办网上申请平台</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600" w:lineRule="exact"/>
        <w:ind w:right="0" w:rightChars="0" w:firstLine="640" w:firstLineChars="200"/>
        <w:jc w:val="both"/>
        <w:textAlignment w:val="auto"/>
        <w:outlineLvl w:val="9"/>
        <w:rPr>
          <w:rStyle w:val="11"/>
          <w:rFonts w:hint="eastAsia" w:ascii="仿宋_GB2312" w:hAnsi="仿宋_GB2312" w:eastAsia="仿宋_GB2312" w:cs="仿宋_GB2312"/>
          <w:b w:val="0"/>
          <w:bCs/>
          <w:i w:val="0"/>
          <w:caps w:val="0"/>
          <w:color w:val="000000"/>
          <w:spacing w:val="0"/>
          <w:w w:val="100"/>
          <w:kern w:val="0"/>
          <w:sz w:val="32"/>
          <w:szCs w:val="32"/>
          <w:lang w:val="en-US" w:eastAsia="zh-CN"/>
        </w:rPr>
      </w:pPr>
      <w:r>
        <w:rPr>
          <w:rStyle w:val="11"/>
          <w:rFonts w:hint="eastAsia" w:ascii="仿宋_GB2312" w:hAnsi="仿宋_GB2312" w:eastAsia="仿宋_GB2312" w:cs="仿宋_GB2312"/>
          <w:b w:val="0"/>
          <w:bCs/>
          <w:i w:val="0"/>
          <w:caps w:val="0"/>
          <w:color w:val="000000"/>
          <w:spacing w:val="0"/>
          <w:w w:val="100"/>
          <w:kern w:val="0"/>
          <w:sz w:val="32"/>
          <w:szCs w:val="32"/>
          <w:lang w:val="en-US" w:eastAsia="zh-CN"/>
        </w:rPr>
        <w:t>2.建设项目审批“三合两联”模式</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600" w:lineRule="exact"/>
        <w:ind w:right="0" w:rightChars="0" w:firstLine="640" w:firstLineChars="200"/>
        <w:jc w:val="both"/>
        <w:textAlignment w:val="auto"/>
        <w:outlineLvl w:val="9"/>
        <w:rPr>
          <w:rStyle w:val="11"/>
          <w:rFonts w:hint="eastAsia" w:ascii="仿宋_GB2312" w:hAnsi="仿宋_GB2312" w:eastAsia="仿宋_GB2312" w:cs="仿宋_GB2312"/>
          <w:b w:val="0"/>
          <w:bCs/>
          <w:i w:val="0"/>
          <w:caps w:val="0"/>
          <w:color w:val="000000"/>
          <w:spacing w:val="0"/>
          <w:w w:val="100"/>
          <w:kern w:val="0"/>
          <w:sz w:val="32"/>
          <w:szCs w:val="32"/>
          <w:lang w:val="en-US" w:eastAsia="zh-CN"/>
        </w:rPr>
      </w:pPr>
      <w:r>
        <w:rPr>
          <w:rStyle w:val="11"/>
          <w:rFonts w:hint="eastAsia" w:ascii="仿宋_GB2312" w:hAnsi="仿宋_GB2312" w:eastAsia="仿宋_GB2312" w:cs="仿宋_GB2312"/>
          <w:b w:val="0"/>
          <w:bCs/>
          <w:i w:val="0"/>
          <w:caps w:val="0"/>
          <w:color w:val="000000"/>
          <w:spacing w:val="0"/>
          <w:w w:val="100"/>
          <w:kern w:val="0"/>
          <w:sz w:val="32"/>
          <w:szCs w:val="32"/>
          <w:lang w:val="en-US" w:eastAsia="zh-CN"/>
        </w:rPr>
        <w:t>3.设立“互联网+政务服务”驿站</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600" w:lineRule="exact"/>
        <w:ind w:right="0" w:rightChars="0" w:firstLine="640" w:firstLineChars="200"/>
        <w:jc w:val="both"/>
        <w:textAlignment w:val="auto"/>
        <w:outlineLvl w:val="9"/>
        <w:rPr>
          <w:rStyle w:val="11"/>
          <w:rFonts w:hint="eastAsia" w:ascii="仿宋_GB2312" w:hAnsi="仿宋_GB2312" w:eastAsia="仿宋_GB2312" w:cs="仿宋_GB2312"/>
          <w:b w:val="0"/>
          <w:bCs/>
          <w:i w:val="0"/>
          <w:caps w:val="0"/>
          <w:color w:val="000000"/>
          <w:spacing w:val="0"/>
          <w:w w:val="100"/>
          <w:kern w:val="0"/>
          <w:sz w:val="32"/>
          <w:szCs w:val="32"/>
          <w:lang w:val="en-US" w:eastAsia="zh-CN"/>
        </w:rPr>
      </w:pPr>
      <w:r>
        <w:rPr>
          <w:rStyle w:val="11"/>
          <w:rFonts w:hint="eastAsia" w:ascii="仿宋_GB2312" w:hAnsi="仿宋_GB2312" w:eastAsia="仿宋_GB2312" w:cs="仿宋_GB2312"/>
          <w:b w:val="0"/>
          <w:bCs/>
          <w:i w:val="0"/>
          <w:caps w:val="0"/>
          <w:color w:val="000000"/>
          <w:spacing w:val="0"/>
          <w:w w:val="100"/>
          <w:kern w:val="0"/>
          <w:sz w:val="32"/>
          <w:szCs w:val="32"/>
          <w:lang w:val="en-US" w:eastAsia="zh-CN"/>
        </w:rPr>
        <w:t>4.政务服务“容缺受理”</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600" w:lineRule="exact"/>
        <w:ind w:right="0" w:rightChars="0" w:firstLine="640" w:firstLineChars="200"/>
        <w:jc w:val="both"/>
        <w:textAlignment w:val="auto"/>
        <w:outlineLvl w:val="9"/>
        <w:rPr>
          <w:rStyle w:val="11"/>
          <w:rFonts w:hint="eastAsia" w:ascii="仿宋_GB2312" w:hAnsi="仿宋_GB2312" w:eastAsia="仿宋_GB2312" w:cs="仿宋_GB2312"/>
          <w:b w:val="0"/>
          <w:bCs/>
          <w:i w:val="0"/>
          <w:caps w:val="0"/>
          <w:color w:val="000000"/>
          <w:spacing w:val="0"/>
          <w:w w:val="100"/>
          <w:kern w:val="0"/>
          <w:sz w:val="32"/>
          <w:szCs w:val="32"/>
          <w:lang w:val="en-US" w:eastAsia="zh-CN"/>
        </w:rPr>
      </w:pPr>
      <w:r>
        <w:rPr>
          <w:rStyle w:val="11"/>
          <w:rFonts w:hint="eastAsia" w:ascii="仿宋_GB2312" w:hAnsi="仿宋_GB2312" w:eastAsia="仿宋_GB2312" w:cs="仿宋_GB2312"/>
          <w:b w:val="0"/>
          <w:bCs/>
          <w:i w:val="0"/>
          <w:caps w:val="0"/>
          <w:color w:val="000000"/>
          <w:spacing w:val="0"/>
          <w:w w:val="100"/>
          <w:kern w:val="0"/>
          <w:sz w:val="32"/>
          <w:szCs w:val="32"/>
          <w:lang w:val="en-US" w:eastAsia="zh-CN"/>
        </w:rPr>
        <w:t>5.24小时自助信包箱</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600" w:lineRule="exact"/>
        <w:ind w:right="0" w:rightChars="0" w:firstLine="640" w:firstLineChars="200"/>
        <w:jc w:val="both"/>
        <w:textAlignment w:val="auto"/>
        <w:outlineLvl w:val="9"/>
        <w:rPr>
          <w:rStyle w:val="11"/>
          <w:rFonts w:hint="eastAsia" w:ascii="仿宋_GB2312" w:hAnsi="仿宋_GB2312" w:eastAsia="仿宋_GB2312" w:cs="仿宋_GB2312"/>
          <w:b w:val="0"/>
          <w:bCs/>
          <w:i w:val="0"/>
          <w:caps w:val="0"/>
          <w:color w:val="000000"/>
          <w:spacing w:val="0"/>
          <w:w w:val="100"/>
          <w:kern w:val="0"/>
          <w:sz w:val="32"/>
          <w:szCs w:val="32"/>
          <w:lang w:val="en-US" w:eastAsia="zh-CN"/>
        </w:rPr>
      </w:pPr>
      <w:r>
        <w:rPr>
          <w:rStyle w:val="11"/>
          <w:rFonts w:hint="eastAsia" w:ascii="仿宋_GB2312" w:hAnsi="仿宋_GB2312" w:eastAsia="仿宋_GB2312" w:cs="仿宋_GB2312"/>
          <w:b w:val="0"/>
          <w:bCs/>
          <w:i w:val="0"/>
          <w:caps w:val="0"/>
          <w:color w:val="000000"/>
          <w:spacing w:val="0"/>
          <w:w w:val="100"/>
          <w:kern w:val="0"/>
          <w:sz w:val="32"/>
          <w:szCs w:val="32"/>
          <w:lang w:val="en-US" w:eastAsia="zh-CN"/>
        </w:rPr>
        <w:t>6.国际高层次人才“一站式”服务平台</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600" w:lineRule="exact"/>
        <w:ind w:right="0" w:rightChars="0" w:firstLine="640" w:firstLineChars="200"/>
        <w:jc w:val="both"/>
        <w:textAlignment w:val="auto"/>
        <w:outlineLvl w:val="9"/>
        <w:rPr>
          <w:rStyle w:val="11"/>
          <w:rFonts w:hint="eastAsia" w:ascii="仿宋_GB2312" w:hAnsi="仿宋_GB2312" w:eastAsia="仿宋_GB2312" w:cs="仿宋_GB2312"/>
          <w:b w:val="0"/>
          <w:bCs/>
          <w:i w:val="0"/>
          <w:caps w:val="0"/>
          <w:color w:val="000000"/>
          <w:spacing w:val="0"/>
          <w:w w:val="100"/>
          <w:kern w:val="0"/>
          <w:sz w:val="32"/>
          <w:szCs w:val="32"/>
          <w:lang w:val="en-US" w:eastAsia="zh-CN"/>
        </w:rPr>
      </w:pPr>
      <w:r>
        <w:rPr>
          <w:rStyle w:val="11"/>
          <w:rFonts w:hint="eastAsia" w:ascii="仿宋_GB2312" w:hAnsi="仿宋_GB2312" w:eastAsia="仿宋_GB2312" w:cs="仿宋_GB2312"/>
          <w:b w:val="0"/>
          <w:bCs/>
          <w:i w:val="0"/>
          <w:caps w:val="0"/>
          <w:color w:val="000000"/>
          <w:spacing w:val="0"/>
          <w:w w:val="100"/>
          <w:kern w:val="0"/>
          <w:sz w:val="32"/>
          <w:szCs w:val="32"/>
          <w:lang w:val="en-US" w:eastAsia="zh-CN"/>
        </w:rPr>
        <w:t>7.“一站式”境外投资服务平台</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600" w:lineRule="exact"/>
        <w:ind w:right="0" w:rightChars="0" w:firstLine="640" w:firstLineChars="200"/>
        <w:jc w:val="both"/>
        <w:textAlignment w:val="auto"/>
        <w:outlineLvl w:val="9"/>
        <w:rPr>
          <w:rStyle w:val="11"/>
          <w:rFonts w:hint="eastAsia" w:ascii="仿宋_GB2312" w:hAnsi="仿宋_GB2312" w:eastAsia="仿宋_GB2312" w:cs="仿宋_GB2312"/>
          <w:b w:val="0"/>
          <w:bCs/>
          <w:i w:val="0"/>
          <w:caps w:val="0"/>
          <w:color w:val="000000"/>
          <w:spacing w:val="0"/>
          <w:w w:val="100"/>
          <w:kern w:val="0"/>
          <w:sz w:val="32"/>
          <w:szCs w:val="32"/>
          <w:lang w:val="en-US" w:eastAsia="zh-CN"/>
        </w:rPr>
      </w:pPr>
      <w:r>
        <w:rPr>
          <w:rStyle w:val="11"/>
          <w:rFonts w:hint="eastAsia" w:ascii="仿宋_GB2312" w:hAnsi="仿宋_GB2312" w:eastAsia="仿宋_GB2312" w:cs="仿宋_GB2312"/>
          <w:b w:val="0"/>
          <w:bCs/>
          <w:i w:val="0"/>
          <w:caps w:val="0"/>
          <w:color w:val="000000"/>
          <w:spacing w:val="0"/>
          <w:w w:val="100"/>
          <w:kern w:val="0"/>
          <w:sz w:val="32"/>
          <w:szCs w:val="32"/>
          <w:lang w:val="en-US" w:eastAsia="zh-CN"/>
        </w:rPr>
        <w:t>8.“一带一路”语言服务及大数据平台</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600" w:lineRule="exact"/>
        <w:ind w:right="0" w:rightChars="0" w:firstLine="640" w:firstLineChars="200"/>
        <w:jc w:val="both"/>
        <w:textAlignment w:val="auto"/>
        <w:outlineLvl w:val="9"/>
        <w:rPr>
          <w:rStyle w:val="11"/>
          <w:rFonts w:hint="eastAsia" w:ascii="仿宋_GB2312" w:hAnsi="仿宋_GB2312" w:eastAsia="仿宋_GB2312" w:cs="仿宋_GB2312"/>
          <w:b w:val="0"/>
          <w:bCs/>
          <w:i w:val="0"/>
          <w:caps w:val="0"/>
          <w:color w:val="000000"/>
          <w:spacing w:val="0"/>
          <w:w w:val="100"/>
          <w:kern w:val="0"/>
          <w:sz w:val="32"/>
          <w:szCs w:val="32"/>
          <w:lang w:val="en-US" w:eastAsia="zh-CN"/>
        </w:rPr>
      </w:pPr>
      <w:r>
        <w:rPr>
          <w:rStyle w:val="11"/>
          <w:rFonts w:hint="eastAsia" w:ascii="仿宋_GB2312" w:hAnsi="仿宋_GB2312" w:eastAsia="仿宋_GB2312" w:cs="仿宋_GB2312"/>
          <w:b w:val="0"/>
          <w:bCs/>
          <w:i w:val="0"/>
          <w:caps w:val="0"/>
          <w:color w:val="000000"/>
          <w:spacing w:val="0"/>
          <w:w w:val="100"/>
          <w:kern w:val="0"/>
          <w:sz w:val="32"/>
          <w:szCs w:val="32"/>
          <w:lang w:val="en-US" w:eastAsia="zh-CN"/>
        </w:rPr>
        <w:t>9.“一带一路”沿线国家数字博物馆</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600" w:lineRule="exact"/>
        <w:ind w:right="0" w:rightChars="0" w:firstLine="640" w:firstLineChars="200"/>
        <w:jc w:val="both"/>
        <w:textAlignment w:val="auto"/>
        <w:outlineLvl w:val="9"/>
        <w:rPr>
          <w:rStyle w:val="11"/>
          <w:rFonts w:hint="eastAsia" w:ascii="仿宋_GB2312" w:hAnsi="仿宋_GB2312" w:eastAsia="仿宋_GB2312" w:cs="仿宋_GB2312"/>
          <w:b w:val="0"/>
          <w:bCs/>
          <w:i w:val="0"/>
          <w:caps w:val="0"/>
          <w:color w:val="000000"/>
          <w:spacing w:val="0"/>
          <w:w w:val="100"/>
          <w:kern w:val="0"/>
          <w:sz w:val="32"/>
          <w:szCs w:val="32"/>
          <w:lang w:val="en-US" w:eastAsia="zh-CN"/>
        </w:rPr>
      </w:pPr>
      <w:r>
        <w:rPr>
          <w:rStyle w:val="11"/>
          <w:rFonts w:hint="eastAsia" w:ascii="仿宋_GB2312" w:hAnsi="仿宋_GB2312" w:eastAsia="仿宋_GB2312" w:cs="仿宋_GB2312"/>
          <w:b w:val="0"/>
          <w:bCs/>
          <w:i w:val="0"/>
          <w:caps w:val="0"/>
          <w:color w:val="000000"/>
          <w:spacing w:val="0"/>
          <w:w w:val="100"/>
          <w:kern w:val="0"/>
          <w:sz w:val="32"/>
          <w:szCs w:val="32"/>
          <w:lang w:val="en-US" w:eastAsia="zh-CN"/>
        </w:rPr>
        <w:t>10.职业农民创业创新</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600" w:lineRule="exact"/>
        <w:ind w:right="0" w:rightChars="0" w:firstLine="640" w:firstLineChars="200"/>
        <w:jc w:val="both"/>
        <w:textAlignment w:val="auto"/>
        <w:outlineLvl w:val="9"/>
        <w:rPr>
          <w:rStyle w:val="11"/>
          <w:rFonts w:hint="eastAsia" w:ascii="仿宋_GB2312" w:hAnsi="仿宋_GB2312" w:eastAsia="仿宋_GB2312" w:cs="仿宋_GB2312"/>
          <w:b w:val="0"/>
          <w:bCs/>
          <w:i w:val="0"/>
          <w:caps w:val="0"/>
          <w:color w:val="000000"/>
          <w:spacing w:val="0"/>
          <w:w w:val="100"/>
          <w:kern w:val="0"/>
          <w:sz w:val="32"/>
          <w:szCs w:val="32"/>
          <w:lang w:val="en-US" w:eastAsia="zh-CN"/>
        </w:rPr>
      </w:pPr>
      <w:r>
        <w:rPr>
          <w:rStyle w:val="11"/>
          <w:rFonts w:hint="eastAsia" w:ascii="仿宋_GB2312" w:hAnsi="仿宋_GB2312" w:eastAsia="仿宋_GB2312" w:cs="仿宋_GB2312"/>
          <w:b w:val="0"/>
          <w:bCs/>
          <w:i w:val="0"/>
          <w:caps w:val="0"/>
          <w:color w:val="000000"/>
          <w:spacing w:val="0"/>
          <w:w w:val="100"/>
          <w:kern w:val="0"/>
          <w:sz w:val="32"/>
          <w:szCs w:val="32"/>
          <w:lang w:val="en-US" w:eastAsia="zh-CN"/>
        </w:rPr>
        <w:t>11.农业全产业链生产经营模式</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600" w:lineRule="exact"/>
        <w:ind w:right="0" w:rightChars="0" w:firstLine="640" w:firstLineChars="200"/>
        <w:jc w:val="both"/>
        <w:textAlignment w:val="auto"/>
        <w:outlineLvl w:val="9"/>
        <w:rPr>
          <w:rStyle w:val="11"/>
          <w:rFonts w:hint="eastAsia" w:ascii="仿宋_GB2312" w:hAnsi="仿宋_GB2312" w:eastAsia="仿宋_GB2312" w:cs="仿宋_GB2312"/>
          <w:b w:val="0"/>
          <w:bCs/>
          <w:i w:val="0"/>
          <w:caps w:val="0"/>
          <w:color w:val="000000"/>
          <w:spacing w:val="0"/>
          <w:w w:val="100"/>
          <w:kern w:val="0"/>
          <w:sz w:val="32"/>
          <w:szCs w:val="32"/>
          <w:lang w:val="en-US" w:eastAsia="zh-CN"/>
        </w:rPr>
      </w:pPr>
      <w:r>
        <w:rPr>
          <w:rStyle w:val="11"/>
          <w:rFonts w:hint="eastAsia" w:ascii="仿宋_GB2312" w:hAnsi="仿宋_GB2312" w:eastAsia="仿宋_GB2312" w:cs="仿宋_GB2312"/>
          <w:b w:val="0"/>
          <w:bCs/>
          <w:i w:val="0"/>
          <w:caps w:val="0"/>
          <w:color w:val="000000"/>
          <w:spacing w:val="0"/>
          <w:w w:val="100"/>
          <w:kern w:val="0"/>
          <w:sz w:val="32"/>
          <w:szCs w:val="32"/>
          <w:lang w:val="en-US" w:eastAsia="zh-CN"/>
        </w:rPr>
        <w:t>12.文化企业股权融资</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600" w:lineRule="exact"/>
        <w:ind w:right="0" w:rightChars="0" w:firstLine="640" w:firstLineChars="200"/>
        <w:jc w:val="both"/>
        <w:textAlignment w:val="auto"/>
        <w:outlineLvl w:val="9"/>
        <w:rPr>
          <w:rStyle w:val="11"/>
          <w:rFonts w:hint="eastAsia" w:ascii="仿宋_GB2312" w:hAnsi="仿宋_GB2312" w:eastAsia="仿宋_GB2312" w:cs="仿宋_GB2312"/>
          <w:b w:val="0"/>
          <w:bCs/>
          <w:i w:val="0"/>
          <w:caps w:val="0"/>
          <w:color w:val="000000"/>
          <w:spacing w:val="0"/>
          <w:w w:val="100"/>
          <w:kern w:val="0"/>
          <w:sz w:val="32"/>
          <w:szCs w:val="32"/>
          <w:lang w:val="en-US" w:eastAsia="zh-CN"/>
        </w:rPr>
      </w:pPr>
      <w:r>
        <w:rPr>
          <w:rStyle w:val="11"/>
          <w:rFonts w:hint="eastAsia" w:ascii="仿宋_GB2312" w:hAnsi="仿宋_GB2312" w:eastAsia="仿宋_GB2312" w:cs="仿宋_GB2312"/>
          <w:b w:val="0"/>
          <w:bCs/>
          <w:i w:val="0"/>
          <w:caps w:val="0"/>
          <w:color w:val="000000"/>
          <w:spacing w:val="0"/>
          <w:w w:val="100"/>
          <w:kern w:val="0"/>
          <w:sz w:val="32"/>
          <w:szCs w:val="32"/>
          <w:lang w:val="en-US" w:eastAsia="zh-CN"/>
        </w:rPr>
        <w:t>13.征信服务与政务服务联动</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600" w:lineRule="exact"/>
        <w:ind w:right="0" w:rightChars="0" w:firstLine="640" w:firstLineChars="200"/>
        <w:jc w:val="both"/>
        <w:textAlignment w:val="auto"/>
        <w:outlineLvl w:val="9"/>
        <w:rPr>
          <w:rStyle w:val="11"/>
          <w:rFonts w:hint="eastAsia" w:ascii="仿宋_GB2312" w:hAnsi="仿宋_GB2312" w:eastAsia="仿宋_GB2312" w:cs="仿宋_GB2312"/>
          <w:b w:val="0"/>
          <w:bCs/>
          <w:i w:val="0"/>
          <w:caps w:val="0"/>
          <w:color w:val="000000"/>
          <w:spacing w:val="0"/>
          <w:w w:val="100"/>
          <w:kern w:val="0"/>
          <w:sz w:val="32"/>
          <w:szCs w:val="32"/>
          <w:lang w:val="en-US" w:eastAsia="zh-CN"/>
        </w:rPr>
      </w:pPr>
      <w:r>
        <w:rPr>
          <w:rFonts w:hint="eastAsia" w:ascii="仿宋_GB2312" w:hAnsi="仿宋_GB2312" w:eastAsia="仿宋_GB2312" w:cs="仿宋_GB2312"/>
          <w:b w:val="0"/>
          <w:bCs w:val="0"/>
          <w:color w:val="auto"/>
          <w:w w:val="100"/>
          <w:sz w:val="32"/>
          <w:szCs w:val="32"/>
          <w:vertAlign w:val="baseline"/>
          <w:lang w:val="en-US" w:eastAsia="zh-CN"/>
        </w:rPr>
        <w:t>14.</w:t>
      </w:r>
      <w:r>
        <w:rPr>
          <w:rStyle w:val="11"/>
          <w:rFonts w:hint="eastAsia" w:ascii="仿宋_GB2312" w:hAnsi="仿宋_GB2312" w:eastAsia="仿宋_GB2312" w:cs="仿宋_GB2312"/>
          <w:b w:val="0"/>
          <w:bCs/>
          <w:i w:val="0"/>
          <w:caps w:val="0"/>
          <w:color w:val="000000"/>
          <w:spacing w:val="0"/>
          <w:w w:val="100"/>
          <w:kern w:val="0"/>
          <w:sz w:val="32"/>
          <w:szCs w:val="32"/>
          <w:lang w:val="en-US" w:eastAsia="zh-CN"/>
        </w:rPr>
        <w:t>“内保外贷”金融创新</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600" w:lineRule="exact"/>
        <w:ind w:right="0" w:rightChars="0" w:firstLine="640" w:firstLineChars="200"/>
        <w:jc w:val="both"/>
        <w:textAlignment w:val="auto"/>
        <w:outlineLvl w:val="9"/>
        <w:rPr>
          <w:rStyle w:val="11"/>
          <w:rFonts w:hint="eastAsia" w:ascii="仿宋_GB2312" w:hAnsi="仿宋_GB2312" w:eastAsia="仿宋_GB2312" w:cs="仿宋_GB2312"/>
          <w:b w:val="0"/>
          <w:bCs/>
          <w:i w:val="0"/>
          <w:caps w:val="0"/>
          <w:color w:val="000000"/>
          <w:spacing w:val="0"/>
          <w:w w:val="100"/>
          <w:kern w:val="0"/>
          <w:sz w:val="32"/>
          <w:szCs w:val="32"/>
          <w:lang w:val="en-US" w:eastAsia="zh-CN"/>
        </w:rPr>
      </w:pPr>
      <w:r>
        <w:rPr>
          <w:rStyle w:val="11"/>
          <w:rFonts w:hint="eastAsia" w:ascii="仿宋_GB2312" w:hAnsi="仿宋_GB2312" w:eastAsia="仿宋_GB2312" w:cs="仿宋_GB2312"/>
          <w:b w:val="0"/>
          <w:bCs/>
          <w:i w:val="0"/>
          <w:caps w:val="0"/>
          <w:color w:val="000000"/>
          <w:spacing w:val="0"/>
          <w:w w:val="100"/>
          <w:kern w:val="0"/>
          <w:sz w:val="32"/>
          <w:szCs w:val="32"/>
          <w:lang w:val="en-US" w:eastAsia="zh-CN"/>
        </w:rPr>
        <w:t>15.推进税收征管方式改革</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600" w:lineRule="exact"/>
        <w:ind w:right="0" w:rightChars="0" w:firstLine="640" w:firstLineChars="200"/>
        <w:jc w:val="both"/>
        <w:textAlignment w:val="auto"/>
        <w:outlineLvl w:val="9"/>
        <w:rPr>
          <w:rStyle w:val="11"/>
          <w:rFonts w:hint="eastAsia" w:ascii="仿宋_GB2312" w:hAnsi="仿宋_GB2312" w:eastAsia="仿宋_GB2312" w:cs="仿宋_GB2312"/>
          <w:b w:val="0"/>
          <w:bCs/>
          <w:i w:val="0"/>
          <w:caps w:val="0"/>
          <w:color w:val="000000"/>
          <w:spacing w:val="0"/>
          <w:w w:val="100"/>
          <w:kern w:val="0"/>
          <w:sz w:val="32"/>
          <w:szCs w:val="32"/>
          <w:lang w:val="en-US" w:eastAsia="zh-CN"/>
        </w:rPr>
      </w:pPr>
      <w:r>
        <w:rPr>
          <w:rStyle w:val="11"/>
          <w:rFonts w:hint="eastAsia" w:ascii="仿宋_GB2312" w:hAnsi="仿宋_GB2312" w:eastAsia="仿宋_GB2312" w:cs="仿宋_GB2312"/>
          <w:b w:val="0"/>
          <w:bCs/>
          <w:i w:val="0"/>
          <w:caps w:val="0"/>
          <w:color w:val="000000"/>
          <w:spacing w:val="0"/>
          <w:w w:val="100"/>
          <w:kern w:val="0"/>
          <w:sz w:val="32"/>
          <w:szCs w:val="32"/>
          <w:lang w:val="en-US" w:eastAsia="zh-CN"/>
        </w:rPr>
        <w:t>16.以企业为单元加工贸易监管模式</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600" w:lineRule="exact"/>
        <w:ind w:right="0" w:rightChars="0" w:firstLine="640" w:firstLineChars="200"/>
        <w:jc w:val="both"/>
        <w:textAlignment w:val="auto"/>
        <w:outlineLvl w:val="9"/>
        <w:rPr>
          <w:rFonts w:hint="eastAsia" w:ascii="楷体_GB2312" w:hAnsi="楷体_GB2312" w:eastAsia="楷体_GB2312" w:cs="楷体_GB2312"/>
          <w:b w:val="0"/>
          <w:i w:val="0"/>
          <w:caps w:val="0"/>
          <w:color w:val="000000"/>
          <w:spacing w:val="0"/>
          <w:kern w:val="0"/>
          <w:sz w:val="32"/>
          <w:szCs w:val="32"/>
          <w:lang w:val="en-US" w:eastAsia="zh-CN"/>
        </w:rPr>
      </w:pPr>
      <w:r>
        <w:rPr>
          <w:rFonts w:hint="eastAsia" w:ascii="楷体_GB2312" w:hAnsi="楷体_GB2312" w:eastAsia="楷体_GB2312" w:cs="楷体_GB2312"/>
          <w:b w:val="0"/>
          <w:i w:val="0"/>
          <w:caps w:val="0"/>
          <w:color w:val="000000"/>
          <w:spacing w:val="0"/>
          <w:kern w:val="0"/>
          <w:sz w:val="32"/>
          <w:szCs w:val="32"/>
          <w:lang w:val="en-US" w:eastAsia="zh-CN"/>
        </w:rPr>
        <w:t>（二）在自贸试验区复制推广的改革创新成果（2项）。</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600" w:lineRule="exact"/>
        <w:ind w:right="0" w:rightChars="0" w:firstLine="640" w:firstLineChars="200"/>
        <w:jc w:val="both"/>
        <w:textAlignment w:val="auto"/>
        <w:outlineLvl w:val="9"/>
        <w:rPr>
          <w:rStyle w:val="11"/>
          <w:rFonts w:hint="eastAsia" w:ascii="仿宋_GB2312" w:hAnsi="仿宋_GB2312" w:eastAsia="仿宋_GB2312" w:cs="仿宋_GB2312"/>
          <w:b w:val="0"/>
          <w:bCs/>
          <w:i w:val="0"/>
          <w:caps w:val="0"/>
          <w:color w:val="000000"/>
          <w:spacing w:val="0"/>
          <w:w w:val="100"/>
          <w:kern w:val="0"/>
          <w:sz w:val="32"/>
          <w:szCs w:val="32"/>
          <w:lang w:val="en-US" w:eastAsia="zh-CN"/>
        </w:rPr>
      </w:pPr>
      <w:r>
        <w:rPr>
          <w:rStyle w:val="11"/>
          <w:rFonts w:hint="eastAsia" w:ascii="仿宋_GB2312" w:hAnsi="仿宋_GB2312" w:eastAsia="仿宋_GB2312" w:cs="仿宋_GB2312"/>
          <w:b w:val="0"/>
          <w:bCs/>
          <w:i w:val="0"/>
          <w:caps w:val="0"/>
          <w:color w:val="000000"/>
          <w:spacing w:val="0"/>
          <w:w w:val="100"/>
          <w:kern w:val="0"/>
          <w:sz w:val="32"/>
          <w:szCs w:val="32"/>
          <w:lang w:val="en-US" w:eastAsia="zh-CN"/>
        </w:rPr>
        <w:t>17.信用金融服务创新</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600" w:lineRule="exact"/>
        <w:ind w:right="0" w:rightChars="0" w:firstLine="640" w:firstLineChars="200"/>
        <w:jc w:val="both"/>
        <w:textAlignment w:val="auto"/>
        <w:outlineLvl w:val="9"/>
        <w:rPr>
          <w:rStyle w:val="11"/>
          <w:rFonts w:hint="eastAsia" w:ascii="仿宋_GB2312" w:hAnsi="仿宋_GB2312" w:eastAsia="仿宋_GB2312" w:cs="仿宋_GB2312"/>
          <w:b w:val="0"/>
          <w:bCs/>
          <w:i w:val="0"/>
          <w:caps w:val="0"/>
          <w:color w:val="000000"/>
          <w:spacing w:val="0"/>
          <w:w w:val="100"/>
          <w:kern w:val="0"/>
          <w:sz w:val="32"/>
          <w:szCs w:val="32"/>
          <w:lang w:val="en-US" w:eastAsia="zh-CN"/>
        </w:rPr>
      </w:pPr>
      <w:r>
        <w:rPr>
          <w:rFonts w:hint="eastAsia" w:ascii="仿宋_GB2312" w:hAnsi="仿宋_GB2312" w:eastAsia="仿宋_GB2312" w:cs="仿宋_GB2312"/>
          <w:b w:val="0"/>
          <w:bCs w:val="0"/>
          <w:color w:val="auto"/>
          <w:w w:val="100"/>
          <w:sz w:val="32"/>
          <w:szCs w:val="32"/>
          <w:vertAlign w:val="baseline"/>
          <w:lang w:val="en-US" w:eastAsia="zh-CN"/>
        </w:rPr>
        <w:t>18.打造“云端自贸区”新模式</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600" w:lineRule="exact"/>
        <w:ind w:right="0" w:rightChars="0"/>
        <w:jc w:val="both"/>
        <w:textAlignment w:val="auto"/>
        <w:outlineLvl w:val="9"/>
        <w:rPr>
          <w:rStyle w:val="11"/>
          <w:rFonts w:hint="eastAsia" w:ascii="黑体" w:hAnsi="黑体" w:eastAsia="黑体" w:cs="黑体"/>
          <w:b w:val="0"/>
          <w:bCs/>
          <w:i w:val="0"/>
          <w:caps w:val="0"/>
          <w:color w:val="000000"/>
          <w:spacing w:val="0"/>
          <w:w w:val="100"/>
          <w:kern w:val="0"/>
          <w:sz w:val="32"/>
          <w:szCs w:val="32"/>
          <w:lang w:val="en-US" w:eastAsia="zh-CN"/>
        </w:rPr>
      </w:pPr>
      <w:r>
        <w:rPr>
          <w:rStyle w:val="11"/>
          <w:rFonts w:hint="eastAsia" w:ascii="黑体" w:hAnsi="黑体" w:eastAsia="黑体" w:cs="黑体"/>
          <w:b w:val="0"/>
          <w:bCs/>
          <w:i w:val="0"/>
          <w:caps w:val="0"/>
          <w:color w:val="000000"/>
          <w:spacing w:val="0"/>
          <w:w w:val="100"/>
          <w:kern w:val="0"/>
          <w:sz w:val="32"/>
          <w:szCs w:val="32"/>
          <w:lang w:val="en-US" w:eastAsia="zh-CN"/>
        </w:rPr>
        <w:t xml:space="preserve">    二、有关要求</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600" w:lineRule="exact"/>
        <w:ind w:right="0" w:rightChars="0"/>
        <w:jc w:val="both"/>
        <w:textAlignment w:val="auto"/>
        <w:outlineLvl w:val="9"/>
        <w:rPr>
          <w:rFonts w:hint="eastAsia" w:ascii="仿宋_GB2312" w:hAnsi="仿宋_GB2312" w:eastAsia="仿宋_GB2312" w:cs="仿宋_GB2312"/>
          <w:b w:val="0"/>
          <w:i w:val="0"/>
          <w:caps w:val="0"/>
          <w:color w:val="000000"/>
          <w:spacing w:val="0"/>
          <w:sz w:val="32"/>
          <w:szCs w:val="32"/>
        </w:rPr>
      </w:pPr>
      <w:r>
        <w:rPr>
          <w:rFonts w:hint="eastAsia" w:ascii="楷体_GB2312" w:hAnsi="楷体_GB2312" w:eastAsia="楷体_GB2312" w:cs="楷体_GB2312"/>
          <w:b w:val="0"/>
          <w:i w:val="0"/>
          <w:caps w:val="0"/>
          <w:color w:val="000000"/>
          <w:spacing w:val="0"/>
          <w:kern w:val="0"/>
          <w:sz w:val="32"/>
          <w:szCs w:val="32"/>
          <w:lang w:val="en-US" w:eastAsia="zh-CN"/>
        </w:rPr>
        <w:t xml:space="preserve">    （一）加强组织领导。</w:t>
      </w:r>
      <w:r>
        <w:rPr>
          <w:rFonts w:hint="eastAsia" w:ascii="仿宋_GB2312" w:hAnsi="仿宋_GB2312" w:eastAsia="仿宋_GB2312" w:cs="仿宋_GB2312"/>
          <w:b w:val="0"/>
          <w:i w:val="0"/>
          <w:caps w:val="0"/>
          <w:color w:val="000000"/>
          <w:spacing w:val="0"/>
          <w:kern w:val="0"/>
          <w:sz w:val="32"/>
          <w:szCs w:val="32"/>
          <w:lang w:val="en-US" w:eastAsia="zh-CN"/>
        </w:rPr>
        <w:t>各地区、各部门要将复制推广改革创新成果列为本地区、本部门重点工作，健全工作机制，加大实施力度，确保复制推广工作顺利推进，改革创新成果落地生根，取得实效。</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600" w:lineRule="exact"/>
        <w:ind w:right="0" w:rightChars="0"/>
        <w:jc w:val="both"/>
        <w:textAlignment w:val="auto"/>
        <w:outlineLvl w:val="9"/>
        <w:rPr>
          <w:rFonts w:hint="eastAsia" w:ascii="仿宋_GB2312" w:hAnsi="仿宋_GB2312" w:eastAsia="仿宋_GB2312" w:cs="仿宋_GB2312"/>
          <w:b w:val="0"/>
          <w:i w:val="0"/>
          <w:caps w:val="0"/>
          <w:color w:val="000000"/>
          <w:spacing w:val="0"/>
          <w:kern w:val="0"/>
          <w:sz w:val="32"/>
          <w:szCs w:val="32"/>
          <w:lang w:val="en-US" w:eastAsia="zh-CN"/>
        </w:rPr>
      </w:pPr>
      <w:r>
        <w:rPr>
          <w:rFonts w:hint="eastAsia" w:ascii="楷体_GB2312" w:hAnsi="楷体_GB2312" w:eastAsia="楷体_GB2312" w:cs="楷体_GB2312"/>
          <w:b w:val="0"/>
          <w:i w:val="0"/>
          <w:caps w:val="0"/>
          <w:color w:val="000000"/>
          <w:spacing w:val="0"/>
          <w:kern w:val="0"/>
          <w:sz w:val="32"/>
          <w:szCs w:val="32"/>
          <w:lang w:val="en-US" w:eastAsia="zh-CN"/>
        </w:rPr>
        <w:t xml:space="preserve">    （二）精心制订方案。</w:t>
      </w:r>
      <w:r>
        <w:rPr>
          <w:rFonts w:hint="eastAsia" w:ascii="仿宋_GB2312" w:hAnsi="仿宋_GB2312" w:eastAsia="仿宋_GB2312" w:cs="仿宋_GB2312"/>
          <w:b w:val="0"/>
          <w:i w:val="0"/>
          <w:caps w:val="0"/>
          <w:color w:val="000000"/>
          <w:spacing w:val="0"/>
          <w:kern w:val="0"/>
          <w:sz w:val="32"/>
          <w:szCs w:val="32"/>
          <w:lang w:val="en-US" w:eastAsia="zh-CN"/>
        </w:rPr>
        <w:t>各牵头单位要对照任务分工，主动作为，逐项制订实施方案，明确时间节点和检验形式，并做好总结评估工作。实施方案于2018年7月30日前报省自贸办备案。</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600" w:lineRule="exact"/>
        <w:ind w:right="0" w:rightChars="0"/>
        <w:jc w:val="both"/>
        <w:textAlignment w:val="auto"/>
        <w:outlineLvl w:val="9"/>
        <w:rPr>
          <w:rFonts w:hint="eastAsia" w:ascii="仿宋_GB2312" w:hAnsi="仿宋_GB2312" w:eastAsia="仿宋_GB2312" w:cs="仿宋_GB2312"/>
          <w:b w:val="0"/>
          <w:i w:val="0"/>
          <w:caps w:val="0"/>
          <w:color w:val="000000"/>
          <w:spacing w:val="0"/>
          <w:kern w:val="0"/>
          <w:sz w:val="32"/>
          <w:szCs w:val="32"/>
          <w:lang w:val="en-US" w:eastAsia="zh-CN"/>
        </w:rPr>
      </w:pPr>
      <w:r>
        <w:rPr>
          <w:rFonts w:hint="eastAsia" w:ascii="楷体_GB2312" w:hAnsi="楷体_GB2312" w:eastAsia="楷体_GB2312" w:cs="楷体_GB2312"/>
          <w:b w:val="0"/>
          <w:i w:val="0"/>
          <w:caps w:val="0"/>
          <w:color w:val="000000"/>
          <w:spacing w:val="0"/>
          <w:kern w:val="0"/>
          <w:sz w:val="32"/>
          <w:szCs w:val="32"/>
          <w:lang w:val="en-US" w:eastAsia="zh-CN"/>
        </w:rPr>
        <w:t xml:space="preserve">    （三）强化指导评估。</w:t>
      </w:r>
      <w:r>
        <w:rPr>
          <w:rFonts w:hint="eastAsia" w:ascii="仿宋_GB2312" w:hAnsi="仿宋_GB2312" w:eastAsia="仿宋_GB2312" w:cs="仿宋_GB2312"/>
          <w:b w:val="0"/>
          <w:i w:val="0"/>
          <w:caps w:val="0"/>
          <w:color w:val="000000"/>
          <w:spacing w:val="0"/>
          <w:kern w:val="0"/>
          <w:sz w:val="32"/>
          <w:szCs w:val="32"/>
          <w:lang w:val="en-US" w:eastAsia="zh-CN"/>
        </w:rPr>
        <w:t>复制推广工作由省自贸办统筹推进，在借鉴、复制、集成的基础上，定期梳理、发现汇总各领域“</w:t>
      </w:r>
      <w:r>
        <w:rPr>
          <w:rFonts w:hint="eastAsia" w:ascii="仿宋_GB2312" w:hAnsi="仿宋_GB2312" w:eastAsia="仿宋_GB2312" w:cs="仿宋_GB2312"/>
          <w:sz w:val="32"/>
          <w:szCs w:val="32"/>
          <w:lang w:val="en-US" w:eastAsia="zh-CN"/>
        </w:rPr>
        <w:t>试得好、看得准、风险可控’的制度创新成果和经验，按程序分领域、分层级、分阶段在全省范围内复制推广。</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600" w:lineRule="exact"/>
        <w:ind w:right="0" w:rightChars="0" w:firstLine="640" w:firstLineChars="200"/>
        <w:jc w:val="both"/>
        <w:textAlignment w:val="auto"/>
        <w:outlineLvl w:val="9"/>
        <w:rPr>
          <w:rFonts w:hint="eastAsia" w:ascii="仿宋_GB2312" w:hAnsi="仿宋_GB2312" w:eastAsia="仿宋_GB2312" w:cs="仿宋_GB2312"/>
          <w:b w:val="0"/>
          <w:i w:val="0"/>
          <w:caps w:val="0"/>
          <w:color w:val="000000"/>
          <w:spacing w:val="0"/>
          <w:kern w:val="0"/>
          <w:sz w:val="32"/>
          <w:szCs w:val="32"/>
          <w:lang w:val="en-US" w:eastAsia="zh-CN"/>
        </w:rPr>
      </w:pPr>
      <w:r>
        <w:rPr>
          <w:rFonts w:hint="eastAsia" w:ascii="仿宋_GB2312" w:hAnsi="仿宋_GB2312" w:eastAsia="仿宋_GB2312" w:cs="仿宋_GB2312"/>
          <w:b w:val="0"/>
          <w:i w:val="0"/>
          <w:caps w:val="0"/>
          <w:color w:val="000000"/>
          <w:spacing w:val="0"/>
          <w:kern w:val="0"/>
          <w:sz w:val="32"/>
          <w:szCs w:val="32"/>
          <w:lang w:val="en-US" w:eastAsia="zh-CN"/>
        </w:rPr>
        <w:t>各牵头单位拟复制推广的18项创新成果具体做法已发布在陕西自贸试验区官方网站，请各单位自行下载学习借鉴。</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600" w:lineRule="exact"/>
        <w:ind w:right="0" w:rightChars="0" w:firstLine="640" w:firstLineChars="200"/>
        <w:jc w:val="both"/>
        <w:textAlignment w:val="auto"/>
        <w:outlineLvl w:val="9"/>
        <w:rPr>
          <w:rFonts w:hint="eastAsia" w:ascii="仿宋_GB2312" w:hAnsi="仿宋_GB2312" w:eastAsia="仿宋_GB2312" w:cs="仿宋_GB2312"/>
          <w:b w:val="0"/>
          <w:i w:val="0"/>
          <w:caps w:val="0"/>
          <w:color w:val="000000"/>
          <w:spacing w:val="0"/>
          <w:kern w:val="0"/>
          <w:sz w:val="32"/>
          <w:szCs w:val="32"/>
          <w:lang w:val="en-US" w:eastAsia="zh-CN"/>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600" w:lineRule="exact"/>
        <w:ind w:right="0" w:rightChars="0" w:firstLine="640" w:firstLineChars="200"/>
        <w:jc w:val="both"/>
        <w:textAlignment w:val="auto"/>
        <w:outlineLvl w:val="9"/>
        <w:rPr>
          <w:rFonts w:hint="eastAsia" w:ascii="仿宋_GB2312" w:hAnsi="仿宋_GB2312" w:eastAsia="仿宋_GB2312" w:cs="仿宋_GB2312"/>
          <w:b w:val="0"/>
          <w:i w:val="0"/>
          <w:caps w:val="0"/>
          <w:color w:val="000000"/>
          <w:spacing w:val="0"/>
          <w:kern w:val="0"/>
          <w:sz w:val="32"/>
          <w:szCs w:val="32"/>
          <w:lang w:val="en-US" w:eastAsia="zh-CN"/>
        </w:rPr>
      </w:pPr>
      <w:r>
        <w:rPr>
          <w:rFonts w:hint="eastAsia" w:ascii="仿宋_GB2312" w:hAnsi="仿宋_GB2312" w:eastAsia="仿宋_GB2312" w:cs="仿宋_GB2312"/>
          <w:b w:val="0"/>
          <w:i w:val="0"/>
          <w:caps w:val="0"/>
          <w:color w:val="000000"/>
          <w:spacing w:val="0"/>
          <w:kern w:val="0"/>
          <w:sz w:val="32"/>
          <w:szCs w:val="32"/>
          <w:lang w:val="en-US" w:eastAsia="zh-CN"/>
        </w:rPr>
        <w:t>附件：中国（陕西）自由贸易试验区改革创新成果复制推广任</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600" w:lineRule="exact"/>
        <w:ind w:right="0" w:rightChars="0" w:firstLine="640" w:firstLineChars="200"/>
        <w:jc w:val="both"/>
        <w:textAlignment w:val="auto"/>
        <w:outlineLvl w:val="9"/>
        <w:rPr>
          <w:rFonts w:hint="eastAsia" w:ascii="仿宋_GB2312" w:hAnsi="仿宋_GB2312" w:eastAsia="仿宋_GB2312" w:cs="仿宋_GB2312"/>
          <w:b w:val="0"/>
          <w:i w:val="0"/>
          <w:caps w:val="0"/>
          <w:color w:val="000000"/>
          <w:spacing w:val="0"/>
          <w:sz w:val="32"/>
          <w:szCs w:val="32"/>
        </w:rPr>
      </w:pPr>
      <w:r>
        <w:rPr>
          <w:rFonts w:hint="eastAsia" w:ascii="仿宋_GB2312" w:hAnsi="仿宋_GB2312" w:eastAsia="仿宋_GB2312" w:cs="仿宋_GB2312"/>
          <w:b w:val="0"/>
          <w:i w:val="0"/>
          <w:caps w:val="0"/>
          <w:color w:val="000000"/>
          <w:spacing w:val="0"/>
          <w:kern w:val="0"/>
          <w:sz w:val="32"/>
          <w:szCs w:val="32"/>
          <w:lang w:val="en-US" w:eastAsia="zh-CN"/>
        </w:rPr>
        <w:t xml:space="preserve">      务分工表</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0"/>
        <w:jc w:val="both"/>
        <w:textAlignment w:val="auto"/>
        <w:outlineLvl w:val="9"/>
        <w:rPr>
          <w:rFonts w:hint="eastAsia" w:ascii="仿宋_GB2312" w:hAnsi="仿宋_GB2312" w:eastAsia="仿宋_GB2312" w:cs="仿宋_GB2312"/>
          <w:b w:val="0"/>
          <w:i w:val="0"/>
          <w:caps w:val="0"/>
          <w:color w:val="000000"/>
          <w:spacing w:val="0"/>
          <w:kern w:val="0"/>
          <w:sz w:val="32"/>
          <w:szCs w:val="32"/>
          <w:lang w:val="en-US" w:eastAsia="zh-CN"/>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0"/>
        <w:jc w:val="both"/>
        <w:textAlignment w:val="auto"/>
        <w:outlineLvl w:val="9"/>
        <w:rPr>
          <w:rFonts w:hint="eastAsia" w:ascii="仿宋_GB2312" w:hAnsi="仿宋_GB2312" w:eastAsia="仿宋_GB2312" w:cs="仿宋_GB2312"/>
          <w:b w:val="0"/>
          <w:i w:val="0"/>
          <w:caps w:val="0"/>
          <w:color w:val="000000"/>
          <w:spacing w:val="0"/>
          <w:kern w:val="0"/>
          <w:sz w:val="32"/>
          <w:szCs w:val="32"/>
          <w:lang w:val="en-US" w:eastAsia="zh-CN"/>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0"/>
        <w:jc w:val="right"/>
        <w:textAlignment w:val="auto"/>
        <w:outlineLvl w:val="9"/>
        <w:rPr>
          <w:rFonts w:hint="eastAsia" w:ascii="仿宋_GB2312" w:hAnsi="仿宋_GB2312" w:eastAsia="仿宋_GB2312" w:cs="仿宋_GB2312"/>
          <w:b w:val="0"/>
          <w:i w:val="0"/>
          <w:caps w:val="0"/>
          <w:color w:val="000000"/>
          <w:spacing w:val="0"/>
          <w:kern w:val="0"/>
          <w:sz w:val="32"/>
          <w:szCs w:val="32"/>
          <w:lang w:val="en-US" w:eastAsia="zh-CN"/>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0"/>
        <w:jc w:val="center"/>
        <w:textAlignment w:val="auto"/>
        <w:outlineLvl w:val="9"/>
        <w:rPr>
          <w:rFonts w:hint="eastAsia" w:ascii="仿宋_GB2312" w:hAnsi="仿宋_GB2312" w:eastAsia="仿宋_GB2312" w:cs="仿宋_GB2312"/>
          <w:b w:val="0"/>
          <w:i w:val="0"/>
          <w:caps w:val="0"/>
          <w:color w:val="000000"/>
          <w:spacing w:val="0"/>
          <w:sz w:val="21"/>
          <w:szCs w:val="21"/>
          <w:lang w:val="en-US"/>
        </w:rPr>
      </w:pPr>
      <w:r>
        <w:rPr>
          <w:rFonts w:hint="eastAsia" w:ascii="仿宋_GB2312" w:hAnsi="仿宋_GB2312" w:eastAsia="仿宋_GB2312" w:cs="仿宋_GB2312"/>
          <w:b w:val="0"/>
          <w:i w:val="0"/>
          <w:caps w:val="0"/>
          <w:color w:val="000000"/>
          <w:spacing w:val="0"/>
          <w:kern w:val="0"/>
          <w:sz w:val="32"/>
          <w:szCs w:val="32"/>
          <w:lang w:val="en-US" w:eastAsia="zh-CN"/>
        </w:rPr>
        <w:t xml:space="preserve">                       陕西省人民政府办公厅</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420"/>
        <w:jc w:val="center"/>
        <w:textAlignment w:val="auto"/>
        <w:outlineLvl w:val="9"/>
        <w:rPr>
          <w:rFonts w:hint="eastAsia" w:ascii="仿宋_GB2312" w:hAnsi="仿宋_GB2312" w:eastAsia="仿宋_GB2312" w:cs="仿宋_GB2312"/>
          <w:b w:val="0"/>
          <w:i w:val="0"/>
          <w:caps w:val="0"/>
          <w:color w:val="000000"/>
          <w:spacing w:val="0"/>
          <w:kern w:val="0"/>
          <w:sz w:val="32"/>
          <w:szCs w:val="32"/>
          <w:lang w:val="en-US" w:eastAsia="zh-CN"/>
        </w:rPr>
      </w:pPr>
      <w:r>
        <w:rPr>
          <w:rFonts w:hint="eastAsia" w:ascii="仿宋_GB2312" w:hAnsi="仿宋_GB2312" w:eastAsia="仿宋_GB2312" w:cs="仿宋_GB2312"/>
          <w:b w:val="0"/>
          <w:i w:val="0"/>
          <w:caps w:val="0"/>
          <w:color w:val="000000"/>
          <w:spacing w:val="0"/>
          <w:kern w:val="0"/>
          <w:sz w:val="32"/>
          <w:szCs w:val="32"/>
          <w:lang w:val="en-US" w:eastAsia="zh-CN"/>
        </w:rPr>
        <w:t xml:space="preserve">                     2018年7月  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jc w:val="both"/>
        <w:textAlignment w:val="auto"/>
        <w:outlineLvl w:val="9"/>
        <w:rPr>
          <w:rStyle w:val="11"/>
          <w:rFonts w:hint="eastAsia" w:ascii="黑体" w:hAnsi="黑体" w:eastAsia="黑体" w:cs="黑体"/>
          <w:b w:val="0"/>
          <w:bCs/>
          <w:i w:val="0"/>
          <w:caps w:val="0"/>
          <w:color w:val="000000"/>
          <w:spacing w:val="0"/>
          <w:w w:val="90"/>
          <w:kern w:val="0"/>
          <w:sz w:val="32"/>
          <w:szCs w:val="32"/>
          <w:lang w:val="en-US" w:eastAsia="zh-CN"/>
        </w:rPr>
      </w:pPr>
    </w:p>
    <w:p>
      <w:pPr>
        <w:autoSpaceDE/>
        <w:autoSpaceDN/>
        <w:snapToGrid/>
        <w:spacing w:before="0" w:beforeLines="0" w:after="0" w:afterLines="0" w:line="240" w:lineRule="auto"/>
        <w:jc w:val="both"/>
        <w:rPr>
          <w:rFonts w:hint="default" w:ascii="Times New Roman" w:hAnsi="Times New Roman" w:eastAsia="仿宋_GB2312" w:cs="Times New Roman"/>
          <w:b w:val="0"/>
          <w:color w:val="auto"/>
          <w:w w:val="100"/>
          <w:sz w:val="32"/>
          <w:shd w:val="clear" w:color="000000" w:fill="FFFFFF"/>
          <w:lang w:eastAsia="zh-CN"/>
        </w:rPr>
      </w:pPr>
    </w:p>
    <w:p>
      <w:pPr>
        <w:autoSpaceDE/>
        <w:autoSpaceDN/>
        <w:snapToGrid/>
        <w:spacing w:before="0" w:beforeLines="0" w:after="0" w:afterLines="0" w:line="240" w:lineRule="auto"/>
        <w:jc w:val="both"/>
        <w:rPr>
          <w:rFonts w:hint="default" w:ascii="Times New Roman" w:hAnsi="Times New Roman" w:eastAsia="仿宋_GB2312" w:cs="Times New Roman"/>
          <w:b w:val="0"/>
          <w:color w:val="auto"/>
          <w:w w:val="100"/>
          <w:sz w:val="32"/>
          <w:shd w:val="clear" w:color="000000" w:fill="FFFFFF"/>
          <w:lang w:eastAsia="zh-CN"/>
        </w:rPr>
      </w:pPr>
    </w:p>
    <w:p>
      <w:pPr>
        <w:autoSpaceDE/>
        <w:autoSpaceDN/>
        <w:snapToGrid/>
        <w:spacing w:before="0" w:beforeLines="0" w:after="0" w:afterLines="0" w:line="240" w:lineRule="auto"/>
        <w:jc w:val="both"/>
        <w:rPr>
          <w:rFonts w:hint="default" w:ascii="Times New Roman" w:hAnsi="Times New Roman" w:eastAsia="仿宋_GB2312" w:cs="Times New Roman"/>
          <w:b w:val="0"/>
          <w:color w:val="auto"/>
          <w:w w:val="100"/>
          <w:sz w:val="32"/>
          <w:shd w:val="clear" w:color="000000" w:fill="FFFFFF"/>
          <w:lang w:eastAsia="zh-CN"/>
        </w:rPr>
      </w:pPr>
    </w:p>
    <w:p>
      <w:pPr>
        <w:autoSpaceDE/>
        <w:autoSpaceDN/>
        <w:snapToGrid/>
        <w:spacing w:before="0" w:beforeLines="0" w:after="0" w:afterLines="0" w:line="240" w:lineRule="auto"/>
        <w:jc w:val="both"/>
        <w:rPr>
          <w:rFonts w:hint="default" w:ascii="Times New Roman" w:hAnsi="Times New Roman" w:eastAsia="仿宋_GB2312" w:cs="Times New Roman"/>
          <w:b w:val="0"/>
          <w:color w:val="auto"/>
          <w:w w:val="100"/>
          <w:sz w:val="32"/>
          <w:shd w:val="clear" w:color="000000" w:fill="FFFFFF"/>
          <w:lang w:eastAsia="zh-CN"/>
        </w:rPr>
      </w:pPr>
    </w:p>
    <w:p>
      <w:pPr>
        <w:autoSpaceDE/>
        <w:autoSpaceDN/>
        <w:snapToGrid/>
        <w:spacing w:before="0" w:beforeLines="0" w:after="0" w:afterLines="0" w:line="240" w:lineRule="auto"/>
        <w:jc w:val="both"/>
        <w:rPr>
          <w:rFonts w:hint="default" w:ascii="Times New Roman" w:hAnsi="Times New Roman" w:eastAsia="仿宋_GB2312" w:cs="Times New Roman"/>
          <w:b w:val="0"/>
          <w:color w:val="auto"/>
          <w:w w:val="100"/>
          <w:sz w:val="32"/>
          <w:shd w:val="clear" w:color="000000" w:fill="FFFFFF"/>
          <w:lang w:eastAsia="zh-CN"/>
        </w:rPr>
      </w:pPr>
    </w:p>
    <w:p>
      <w:pPr>
        <w:keepNext w:val="0"/>
        <w:keepLines w:val="0"/>
        <w:pageBreakBefore w:val="0"/>
        <w:widowControl w:val="0"/>
        <w:kinsoku/>
        <w:wordWrap/>
        <w:overflowPunct/>
        <w:topLinePunct w:val="0"/>
        <w:autoSpaceDE/>
        <w:autoSpaceDN/>
        <w:bidi w:val="0"/>
        <w:adjustRightInd/>
        <w:snapToGrid/>
        <w:spacing w:before="0" w:beforeLines="0" w:after="0" w:afterLines="0" w:line="120" w:lineRule="exact"/>
        <w:ind w:right="0" w:rightChars="0"/>
        <w:jc w:val="both"/>
        <w:textAlignment w:val="auto"/>
        <w:outlineLvl w:val="9"/>
        <w:rPr>
          <w:rFonts w:hint="default" w:ascii="Times New Roman" w:hAnsi="Times New Roman" w:eastAsia="仿宋_GB2312" w:cs="Times New Roman"/>
          <w:sz w:val="32"/>
          <w:szCs w:val="32"/>
        </w:rPr>
      </w:pPr>
    </w:p>
    <w:p>
      <w:pPr>
        <w:rPr>
          <w:rStyle w:val="11"/>
          <w:rFonts w:hint="eastAsia" w:ascii="黑体" w:hAnsi="黑体" w:eastAsia="黑体" w:cs="黑体"/>
          <w:b w:val="0"/>
          <w:bCs/>
          <w:i w:val="0"/>
          <w:caps w:val="0"/>
          <w:color w:val="000000"/>
          <w:spacing w:val="0"/>
          <w:w w:val="90"/>
          <w:kern w:val="0"/>
          <w:sz w:val="32"/>
          <w:szCs w:val="32"/>
          <w:lang w:val="en-US" w:eastAsia="zh-CN"/>
        </w:rPr>
      </w:pPr>
      <w:r>
        <w:rPr>
          <w:rStyle w:val="11"/>
          <w:rFonts w:hint="eastAsia" w:ascii="黑体" w:hAnsi="黑体" w:eastAsia="黑体" w:cs="黑体"/>
          <w:b w:val="0"/>
          <w:bCs/>
          <w:i w:val="0"/>
          <w:caps w:val="0"/>
          <w:color w:val="000000"/>
          <w:spacing w:val="0"/>
          <w:w w:val="90"/>
          <w:kern w:val="0"/>
          <w:sz w:val="32"/>
          <w:szCs w:val="32"/>
          <w:lang w:val="en-US" w:eastAsia="zh-CN"/>
        </w:rPr>
        <w:br w:type="page"/>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jc w:val="both"/>
        <w:textAlignment w:val="auto"/>
        <w:outlineLvl w:val="9"/>
        <w:rPr>
          <w:rStyle w:val="11"/>
          <w:rFonts w:hint="eastAsia" w:ascii="黑体" w:hAnsi="黑体" w:eastAsia="黑体" w:cs="黑体"/>
          <w:b w:val="0"/>
          <w:bCs/>
          <w:i w:val="0"/>
          <w:caps w:val="0"/>
          <w:color w:val="000000"/>
          <w:spacing w:val="0"/>
          <w:w w:val="90"/>
          <w:kern w:val="0"/>
          <w:sz w:val="32"/>
          <w:szCs w:val="32"/>
          <w:lang w:val="en-US" w:eastAsia="zh-CN"/>
        </w:rPr>
      </w:pPr>
      <w:r>
        <w:rPr>
          <w:rStyle w:val="11"/>
          <w:rFonts w:hint="eastAsia" w:ascii="黑体" w:hAnsi="黑体" w:eastAsia="黑体" w:cs="黑体"/>
          <w:b w:val="0"/>
          <w:bCs/>
          <w:i w:val="0"/>
          <w:caps w:val="0"/>
          <w:color w:val="000000"/>
          <w:spacing w:val="0"/>
          <w:w w:val="90"/>
          <w:kern w:val="0"/>
          <w:sz w:val="32"/>
          <w:szCs w:val="32"/>
          <w:lang w:val="en-US" w:eastAsia="zh-CN"/>
        </w:rPr>
        <w:t>附件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jc w:val="both"/>
        <w:textAlignment w:val="auto"/>
        <w:outlineLvl w:val="9"/>
        <w:rPr>
          <w:rStyle w:val="11"/>
          <w:rFonts w:hint="eastAsia" w:ascii="方正小标宋简体" w:hAnsi="方正小标宋简体" w:eastAsia="方正小标宋简体" w:cs="方正小标宋简体"/>
          <w:b w:val="0"/>
          <w:bCs/>
          <w:i w:val="0"/>
          <w:caps w:val="0"/>
          <w:color w:val="000000"/>
          <w:spacing w:val="0"/>
          <w:w w:val="90"/>
          <w:kern w:val="0"/>
          <w:sz w:val="44"/>
          <w:szCs w:val="4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ind w:left="0" w:leftChars="0" w:right="0" w:rightChars="0" w:firstLine="0" w:firstLineChars="0"/>
        <w:jc w:val="center"/>
        <w:textAlignment w:val="auto"/>
        <w:outlineLvl w:val="9"/>
        <w:rPr>
          <w:rStyle w:val="11"/>
          <w:rFonts w:hint="default" w:ascii="Times New Roman" w:hAnsi="Times New Roman" w:eastAsia="方正小标宋简体" w:cs="Times New Roman"/>
          <w:b w:val="0"/>
          <w:bCs/>
          <w:i w:val="0"/>
          <w:caps w:val="0"/>
          <w:color w:val="auto"/>
          <w:spacing w:val="0"/>
          <w:w w:val="100"/>
          <w:kern w:val="0"/>
          <w:sz w:val="44"/>
          <w:szCs w:val="44"/>
          <w:lang w:val="en-US" w:eastAsia="zh-CN"/>
        </w:rPr>
      </w:pPr>
      <w:r>
        <w:rPr>
          <w:rStyle w:val="11"/>
          <w:rFonts w:hint="default" w:ascii="Times New Roman" w:hAnsi="Times New Roman" w:eastAsia="方正小标宋简体" w:cs="Times New Roman"/>
          <w:b w:val="0"/>
          <w:bCs/>
          <w:i w:val="0"/>
          <w:caps w:val="0"/>
          <w:color w:val="auto"/>
          <w:spacing w:val="0"/>
          <w:w w:val="100"/>
          <w:kern w:val="0"/>
          <w:sz w:val="44"/>
          <w:szCs w:val="44"/>
          <w:lang w:val="en-US" w:eastAsia="zh-CN"/>
        </w:rPr>
        <w:t>中国（陕西）自由贸易试验区改革创新成果</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ind w:left="0" w:leftChars="0" w:right="0" w:rightChars="0" w:firstLine="0" w:firstLineChars="0"/>
        <w:jc w:val="center"/>
        <w:textAlignment w:val="auto"/>
        <w:outlineLvl w:val="9"/>
        <w:rPr>
          <w:rStyle w:val="11"/>
          <w:rFonts w:hint="default" w:ascii="Times New Roman" w:hAnsi="Times New Roman" w:eastAsia="方正小标宋简体" w:cs="Times New Roman"/>
          <w:b w:val="0"/>
          <w:bCs/>
          <w:i w:val="0"/>
          <w:caps w:val="0"/>
          <w:color w:val="auto"/>
          <w:spacing w:val="0"/>
          <w:w w:val="100"/>
          <w:kern w:val="0"/>
          <w:sz w:val="44"/>
          <w:szCs w:val="44"/>
          <w:lang w:val="en-US" w:eastAsia="zh-CN"/>
        </w:rPr>
      </w:pPr>
      <w:r>
        <w:rPr>
          <w:rStyle w:val="11"/>
          <w:rFonts w:hint="default" w:ascii="Times New Roman" w:hAnsi="Times New Roman" w:eastAsia="方正小标宋简体" w:cs="Times New Roman"/>
          <w:b w:val="0"/>
          <w:bCs/>
          <w:i w:val="0"/>
          <w:caps w:val="0"/>
          <w:color w:val="auto"/>
          <w:spacing w:val="0"/>
          <w:w w:val="100"/>
          <w:kern w:val="0"/>
          <w:sz w:val="44"/>
          <w:szCs w:val="44"/>
          <w:lang w:val="en-US" w:eastAsia="zh-CN"/>
        </w:rPr>
        <w:t>复制推广任务分工表</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ind w:left="0" w:leftChars="0" w:right="0" w:rightChars="0" w:firstLine="0" w:firstLineChars="0"/>
        <w:jc w:val="center"/>
        <w:textAlignment w:val="auto"/>
        <w:outlineLvl w:val="9"/>
        <w:rPr>
          <w:rStyle w:val="11"/>
          <w:rFonts w:hint="default" w:ascii="Times New Roman" w:hAnsi="Times New Roman" w:eastAsia="方正小标宋简体" w:cs="Times New Roman"/>
          <w:b w:val="0"/>
          <w:bCs/>
          <w:i w:val="0"/>
          <w:caps w:val="0"/>
          <w:color w:val="auto"/>
          <w:spacing w:val="0"/>
          <w:w w:val="100"/>
          <w:kern w:val="0"/>
          <w:sz w:val="44"/>
          <w:szCs w:val="44"/>
          <w:lang w:val="en-US" w:eastAsia="zh-CN"/>
        </w:rPr>
      </w:pPr>
    </w:p>
    <w:tbl>
      <w:tblPr>
        <w:tblStyle w:val="7"/>
        <w:tblW w:w="9100" w:type="dxa"/>
        <w:jc w:val="center"/>
        <w:tblInd w:w="-6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4"/>
        <w:gridCol w:w="3668"/>
        <w:gridCol w:w="1420"/>
        <w:gridCol w:w="1396"/>
        <w:gridCol w:w="19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77" w:hRule="atLeast"/>
          <w:jc w:val="center"/>
        </w:trPr>
        <w:tc>
          <w:tcPr>
            <w:tcW w:w="664"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right="0" w:rightChars="0"/>
              <w:jc w:val="center"/>
              <w:textAlignment w:val="auto"/>
              <w:outlineLvl w:val="9"/>
              <w:rPr>
                <w:rFonts w:hint="eastAsia" w:ascii="黑体" w:hAnsi="黑体" w:eastAsia="黑体" w:cs="黑体"/>
                <w:color w:val="auto"/>
                <w:w w:val="100"/>
                <w:sz w:val="21"/>
                <w:szCs w:val="21"/>
                <w:vertAlign w:val="baseline"/>
                <w:lang w:val="en-US" w:eastAsia="zh-CN"/>
              </w:rPr>
            </w:pPr>
            <w:r>
              <w:rPr>
                <w:rFonts w:hint="eastAsia" w:ascii="黑体" w:hAnsi="黑体" w:eastAsia="黑体" w:cs="黑体"/>
                <w:color w:val="auto"/>
                <w:w w:val="100"/>
                <w:sz w:val="21"/>
                <w:szCs w:val="21"/>
                <w:vertAlign w:val="baseline"/>
                <w:lang w:val="en-US" w:eastAsia="zh-CN"/>
              </w:rPr>
              <w:t>序号</w:t>
            </w:r>
          </w:p>
        </w:tc>
        <w:tc>
          <w:tcPr>
            <w:tcW w:w="3668"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right="0" w:rightChars="0"/>
              <w:jc w:val="center"/>
              <w:textAlignment w:val="auto"/>
              <w:outlineLvl w:val="9"/>
              <w:rPr>
                <w:rFonts w:hint="eastAsia" w:ascii="黑体" w:hAnsi="黑体" w:eastAsia="黑体" w:cs="黑体"/>
                <w:color w:val="auto"/>
                <w:w w:val="100"/>
                <w:sz w:val="21"/>
                <w:szCs w:val="21"/>
                <w:vertAlign w:val="baseline"/>
                <w:lang w:val="en-US" w:eastAsia="zh-CN"/>
              </w:rPr>
            </w:pPr>
            <w:r>
              <w:rPr>
                <w:rFonts w:hint="eastAsia" w:ascii="黑体" w:hAnsi="黑体" w:eastAsia="黑体" w:cs="黑体"/>
                <w:color w:val="auto"/>
                <w:w w:val="100"/>
                <w:sz w:val="21"/>
                <w:szCs w:val="21"/>
                <w:vertAlign w:val="baseline"/>
                <w:lang w:val="en-US" w:eastAsia="zh-CN"/>
              </w:rPr>
              <w:t>创新成果名称及内容</w:t>
            </w:r>
          </w:p>
        </w:tc>
        <w:tc>
          <w:tcPr>
            <w:tcW w:w="1420"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right="0" w:rightChars="0"/>
              <w:jc w:val="center"/>
              <w:textAlignment w:val="auto"/>
              <w:outlineLvl w:val="9"/>
              <w:rPr>
                <w:rFonts w:hint="eastAsia" w:ascii="黑体" w:hAnsi="黑体" w:eastAsia="黑体" w:cs="黑体"/>
                <w:color w:val="auto"/>
                <w:w w:val="100"/>
                <w:sz w:val="21"/>
                <w:szCs w:val="21"/>
                <w:vertAlign w:val="baseline"/>
                <w:lang w:val="en-US" w:eastAsia="zh-CN"/>
              </w:rPr>
            </w:pPr>
            <w:r>
              <w:rPr>
                <w:rFonts w:hint="eastAsia" w:ascii="黑体" w:hAnsi="黑体" w:eastAsia="黑体" w:cs="黑体"/>
                <w:color w:val="auto"/>
                <w:w w:val="100"/>
                <w:sz w:val="21"/>
                <w:szCs w:val="21"/>
                <w:vertAlign w:val="baseline"/>
                <w:lang w:val="en-US" w:eastAsia="zh-CN"/>
              </w:rPr>
              <w:t>已实施</w:t>
            </w:r>
          </w:p>
          <w:p>
            <w:pPr>
              <w:keepNext w:val="0"/>
              <w:keepLines w:val="0"/>
              <w:pageBreakBefore w:val="0"/>
              <w:widowControl w:val="0"/>
              <w:kinsoku/>
              <w:wordWrap/>
              <w:overflowPunct/>
              <w:topLinePunct w:val="0"/>
              <w:autoSpaceDE/>
              <w:autoSpaceDN/>
              <w:bidi w:val="0"/>
              <w:adjustRightInd/>
              <w:snapToGrid/>
              <w:spacing w:line="320" w:lineRule="exact"/>
              <w:ind w:right="0" w:rightChars="0"/>
              <w:jc w:val="center"/>
              <w:textAlignment w:val="auto"/>
              <w:outlineLvl w:val="9"/>
              <w:rPr>
                <w:rFonts w:hint="eastAsia" w:ascii="黑体" w:hAnsi="黑体" w:eastAsia="黑体" w:cs="黑体"/>
                <w:color w:val="auto"/>
                <w:w w:val="100"/>
                <w:sz w:val="21"/>
                <w:szCs w:val="21"/>
                <w:vertAlign w:val="baseline"/>
                <w:lang w:val="en-US" w:eastAsia="zh-CN"/>
              </w:rPr>
            </w:pPr>
            <w:r>
              <w:rPr>
                <w:rFonts w:hint="eastAsia" w:ascii="黑体" w:hAnsi="黑体" w:eastAsia="黑体" w:cs="黑体"/>
                <w:color w:val="auto"/>
                <w:w w:val="100"/>
                <w:sz w:val="21"/>
                <w:szCs w:val="21"/>
                <w:vertAlign w:val="baseline"/>
                <w:lang w:val="en-US" w:eastAsia="zh-CN"/>
              </w:rPr>
              <w:t>区  域</w:t>
            </w:r>
          </w:p>
        </w:tc>
        <w:tc>
          <w:tcPr>
            <w:tcW w:w="1396"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right="0" w:rightChars="0"/>
              <w:jc w:val="center"/>
              <w:textAlignment w:val="auto"/>
              <w:outlineLvl w:val="9"/>
              <w:rPr>
                <w:rFonts w:hint="eastAsia" w:ascii="黑体" w:hAnsi="黑体" w:eastAsia="黑体" w:cs="黑体"/>
                <w:color w:val="auto"/>
                <w:w w:val="100"/>
                <w:sz w:val="21"/>
                <w:szCs w:val="21"/>
                <w:vertAlign w:val="baseline"/>
                <w:lang w:val="en-US" w:eastAsia="zh-CN"/>
              </w:rPr>
            </w:pPr>
            <w:r>
              <w:rPr>
                <w:rFonts w:hint="eastAsia" w:ascii="黑体" w:hAnsi="黑体" w:eastAsia="黑体" w:cs="黑体"/>
                <w:color w:val="auto"/>
                <w:w w:val="100"/>
                <w:sz w:val="21"/>
                <w:szCs w:val="21"/>
                <w:vertAlign w:val="baseline"/>
                <w:lang w:val="en-US" w:eastAsia="zh-CN"/>
              </w:rPr>
              <w:t>复制推广</w:t>
            </w:r>
          </w:p>
          <w:p>
            <w:pPr>
              <w:keepNext w:val="0"/>
              <w:keepLines w:val="0"/>
              <w:pageBreakBefore w:val="0"/>
              <w:widowControl w:val="0"/>
              <w:kinsoku/>
              <w:wordWrap/>
              <w:overflowPunct/>
              <w:topLinePunct w:val="0"/>
              <w:autoSpaceDE/>
              <w:autoSpaceDN/>
              <w:bidi w:val="0"/>
              <w:adjustRightInd/>
              <w:snapToGrid/>
              <w:spacing w:line="320" w:lineRule="exact"/>
              <w:ind w:right="0" w:rightChars="0"/>
              <w:jc w:val="center"/>
              <w:textAlignment w:val="auto"/>
              <w:outlineLvl w:val="9"/>
              <w:rPr>
                <w:rFonts w:hint="eastAsia" w:ascii="黑体" w:hAnsi="黑体" w:eastAsia="黑体" w:cs="黑体"/>
                <w:color w:val="auto"/>
                <w:w w:val="100"/>
                <w:sz w:val="21"/>
                <w:szCs w:val="21"/>
                <w:vertAlign w:val="baseline"/>
                <w:lang w:val="en-US" w:eastAsia="zh-CN"/>
              </w:rPr>
            </w:pPr>
            <w:r>
              <w:rPr>
                <w:rFonts w:hint="eastAsia" w:ascii="黑体" w:hAnsi="黑体" w:eastAsia="黑体" w:cs="黑体"/>
                <w:color w:val="auto"/>
                <w:w w:val="100"/>
                <w:sz w:val="21"/>
                <w:szCs w:val="21"/>
                <w:vertAlign w:val="baseline"/>
                <w:lang w:val="en-US" w:eastAsia="zh-CN"/>
              </w:rPr>
              <w:t>区    域</w:t>
            </w:r>
          </w:p>
        </w:tc>
        <w:tc>
          <w:tcPr>
            <w:tcW w:w="1952"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right="0" w:rightChars="0"/>
              <w:jc w:val="center"/>
              <w:textAlignment w:val="auto"/>
              <w:outlineLvl w:val="9"/>
              <w:rPr>
                <w:rFonts w:hint="eastAsia" w:ascii="黑体" w:hAnsi="黑体" w:eastAsia="黑体" w:cs="黑体"/>
                <w:color w:val="auto"/>
                <w:w w:val="100"/>
                <w:sz w:val="21"/>
                <w:szCs w:val="21"/>
                <w:vertAlign w:val="baseline"/>
                <w:lang w:val="en-US" w:eastAsia="zh-CN"/>
              </w:rPr>
            </w:pPr>
            <w:r>
              <w:rPr>
                <w:rFonts w:hint="eastAsia" w:ascii="黑体" w:hAnsi="黑体" w:eastAsia="黑体" w:cs="黑体"/>
                <w:color w:val="auto"/>
                <w:w w:val="100"/>
                <w:sz w:val="21"/>
                <w:szCs w:val="21"/>
                <w:vertAlign w:val="baseline"/>
                <w:lang w:val="en-US" w:eastAsia="zh-CN"/>
              </w:rPr>
              <w:t>牵头单位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52" w:hRule="atLeast"/>
          <w:jc w:val="center"/>
        </w:trPr>
        <w:tc>
          <w:tcPr>
            <w:tcW w:w="664"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right="0" w:rightChars="0"/>
              <w:jc w:val="center"/>
              <w:textAlignment w:val="auto"/>
              <w:outlineLvl w:val="9"/>
              <w:rPr>
                <w:rFonts w:hint="default" w:ascii="Times New Roman" w:hAnsi="Times New Roman" w:eastAsia="黑体" w:cs="Times New Roman"/>
                <w:color w:val="auto"/>
                <w:w w:val="100"/>
                <w:sz w:val="24"/>
                <w:szCs w:val="24"/>
                <w:vertAlign w:val="baseline"/>
                <w:lang w:val="en-US" w:eastAsia="zh-CN"/>
              </w:rPr>
            </w:pPr>
            <w:r>
              <w:rPr>
                <w:rFonts w:hint="default" w:ascii="Times New Roman" w:hAnsi="Times New Roman" w:eastAsia="黑体" w:cs="Times New Roman"/>
                <w:color w:val="auto"/>
                <w:w w:val="100"/>
                <w:sz w:val="24"/>
                <w:szCs w:val="24"/>
                <w:vertAlign w:val="baseline"/>
                <w:lang w:val="en-US" w:eastAsia="zh-CN"/>
              </w:rPr>
              <w:t>1</w:t>
            </w:r>
          </w:p>
        </w:tc>
        <w:tc>
          <w:tcPr>
            <w:tcW w:w="3668"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right="0" w:rightChars="0"/>
              <w:jc w:val="both"/>
              <w:textAlignment w:val="auto"/>
              <w:outlineLvl w:val="9"/>
              <w:rPr>
                <w:rFonts w:hint="eastAsia" w:ascii="仿宋_GB2312" w:hAnsi="仿宋_GB2312" w:eastAsia="仿宋_GB2312" w:cs="仿宋_GB2312"/>
                <w:color w:val="auto"/>
                <w:spacing w:val="0"/>
                <w:sz w:val="21"/>
                <w:szCs w:val="21"/>
                <w:lang w:val="en-US" w:eastAsia="zh-CN"/>
              </w:rPr>
            </w:pPr>
            <w:r>
              <w:rPr>
                <w:rFonts w:hint="eastAsia" w:ascii="仿宋_GB2312" w:hAnsi="仿宋_GB2312" w:eastAsia="仿宋_GB2312" w:cs="仿宋_GB2312"/>
                <w:b/>
                <w:bCs/>
                <w:color w:val="auto"/>
                <w:w w:val="100"/>
                <w:sz w:val="21"/>
                <w:szCs w:val="21"/>
                <w:vertAlign w:val="baseline"/>
                <w:lang w:val="en-US" w:eastAsia="zh-CN"/>
              </w:rPr>
              <w:t>行政事项审批（备案）联办网上申请平台。</w:t>
            </w:r>
            <w:r>
              <w:rPr>
                <w:rFonts w:hint="eastAsia" w:ascii="仿宋_GB2312" w:hAnsi="仿宋_GB2312" w:eastAsia="仿宋_GB2312" w:cs="仿宋_GB2312"/>
                <w:b w:val="0"/>
                <w:bCs w:val="0"/>
                <w:color w:val="auto"/>
                <w:w w:val="100"/>
                <w:sz w:val="21"/>
                <w:szCs w:val="21"/>
                <w:vertAlign w:val="baseline"/>
                <w:lang w:val="en-US" w:eastAsia="zh-CN"/>
              </w:rPr>
              <w:t>通过</w:t>
            </w:r>
            <w:r>
              <w:rPr>
                <w:rFonts w:hint="eastAsia" w:ascii="仿宋_GB2312" w:hAnsi="仿宋_GB2312" w:eastAsia="仿宋_GB2312" w:cs="仿宋_GB2312"/>
                <w:color w:val="auto"/>
                <w:spacing w:val="0"/>
                <w:sz w:val="21"/>
                <w:szCs w:val="21"/>
                <w:lang w:val="en-US" w:eastAsia="zh-CN"/>
              </w:rPr>
              <w:t>各联办单位向公众开放的外网录入数据，由联办单位内网办理后返回平台，共整合15项涉及企业登记备案行政审批事项，实现“七证合一、八项联办”，并率先纳入人民银行开户许可和外汇管理部门开户备案。联办平台中预留了接口，在保证基础事项联办的同时,其他地区可增加事项，形成“15+N ”的联合审批模式。</w:t>
            </w:r>
          </w:p>
        </w:tc>
        <w:tc>
          <w:tcPr>
            <w:tcW w:w="1420"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right="0" w:rightChars="0"/>
              <w:jc w:val="center"/>
              <w:textAlignment w:val="auto"/>
              <w:outlineLvl w:val="9"/>
              <w:rPr>
                <w:rFonts w:hint="default" w:ascii="Times New Roman" w:hAnsi="Times New Roman" w:eastAsia="黑体" w:cs="Times New Roman"/>
                <w:color w:val="auto"/>
                <w:w w:val="100"/>
                <w:sz w:val="21"/>
                <w:szCs w:val="21"/>
                <w:vertAlign w:val="baseline"/>
                <w:lang w:val="en-US" w:eastAsia="zh-CN"/>
              </w:rPr>
            </w:pPr>
            <w:r>
              <w:rPr>
                <w:rFonts w:hint="default" w:ascii="Times New Roman" w:hAnsi="Times New Roman" w:eastAsia="黑体" w:cs="Times New Roman"/>
                <w:color w:val="auto"/>
                <w:w w:val="100"/>
                <w:sz w:val="21"/>
                <w:szCs w:val="21"/>
                <w:vertAlign w:val="baseline"/>
                <w:lang w:val="en-US" w:eastAsia="zh-CN"/>
              </w:rPr>
              <w:t>自贸试验区</w:t>
            </w:r>
          </w:p>
        </w:tc>
        <w:tc>
          <w:tcPr>
            <w:tcW w:w="1396"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right="0" w:rightChars="0"/>
              <w:jc w:val="center"/>
              <w:textAlignment w:val="auto"/>
              <w:outlineLvl w:val="9"/>
              <w:rPr>
                <w:rFonts w:hint="default" w:ascii="Times New Roman" w:hAnsi="Times New Roman" w:eastAsia="黑体" w:cs="Times New Roman"/>
                <w:color w:val="auto"/>
                <w:w w:val="100"/>
                <w:sz w:val="21"/>
                <w:szCs w:val="21"/>
                <w:vertAlign w:val="baseline"/>
                <w:lang w:val="en-US" w:eastAsia="zh-CN"/>
              </w:rPr>
            </w:pPr>
            <w:r>
              <w:rPr>
                <w:rFonts w:hint="default" w:ascii="Times New Roman" w:hAnsi="Times New Roman" w:eastAsia="黑体" w:cs="Times New Roman"/>
                <w:color w:val="auto"/>
                <w:w w:val="100"/>
                <w:sz w:val="21"/>
                <w:szCs w:val="21"/>
                <w:vertAlign w:val="baseline"/>
                <w:lang w:val="en-US" w:eastAsia="zh-CN"/>
              </w:rPr>
              <w:t>全省</w:t>
            </w:r>
          </w:p>
        </w:tc>
        <w:tc>
          <w:tcPr>
            <w:tcW w:w="1952"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right="0" w:rightChars="0"/>
              <w:jc w:val="left"/>
              <w:textAlignment w:val="auto"/>
              <w:outlineLvl w:val="9"/>
              <w:rPr>
                <w:rFonts w:hint="default" w:ascii="Times New Roman" w:hAnsi="Times New Roman" w:eastAsia="黑体" w:cs="Times New Roman"/>
                <w:color w:val="auto"/>
                <w:w w:val="100"/>
                <w:sz w:val="21"/>
                <w:szCs w:val="21"/>
                <w:vertAlign w:val="baseline"/>
                <w:lang w:val="en-US" w:eastAsia="zh-CN"/>
              </w:rPr>
            </w:pPr>
            <w:r>
              <w:rPr>
                <w:rFonts w:hint="default" w:ascii="Times New Roman" w:hAnsi="Times New Roman" w:eastAsia="黑体" w:cs="Times New Roman"/>
                <w:color w:val="auto"/>
                <w:w w:val="100"/>
                <w:sz w:val="21"/>
                <w:szCs w:val="21"/>
                <w:vertAlign w:val="baseline"/>
                <w:lang w:val="en-US" w:eastAsia="zh-CN"/>
              </w:rPr>
              <w:t>省工商局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25" w:hRule="atLeast"/>
          <w:jc w:val="center"/>
        </w:trPr>
        <w:tc>
          <w:tcPr>
            <w:tcW w:w="664"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right="0" w:rightChars="0"/>
              <w:jc w:val="center"/>
              <w:textAlignment w:val="auto"/>
              <w:outlineLvl w:val="9"/>
              <w:rPr>
                <w:rFonts w:hint="default" w:ascii="Times New Roman" w:hAnsi="Times New Roman" w:eastAsia="黑体" w:cs="Times New Roman"/>
                <w:color w:val="auto"/>
                <w:w w:val="100"/>
                <w:sz w:val="24"/>
                <w:szCs w:val="24"/>
                <w:vertAlign w:val="baseline"/>
                <w:lang w:val="en-US" w:eastAsia="zh-CN"/>
              </w:rPr>
            </w:pPr>
            <w:r>
              <w:rPr>
                <w:rFonts w:hint="default" w:ascii="Times New Roman" w:hAnsi="Times New Roman" w:eastAsia="黑体" w:cs="Times New Roman"/>
                <w:color w:val="auto"/>
                <w:w w:val="100"/>
                <w:sz w:val="24"/>
                <w:szCs w:val="24"/>
                <w:vertAlign w:val="baseline"/>
                <w:lang w:val="en-US" w:eastAsia="zh-CN"/>
              </w:rPr>
              <w:t>2</w:t>
            </w:r>
          </w:p>
        </w:tc>
        <w:tc>
          <w:tcPr>
            <w:tcW w:w="3668"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right="0" w:rightChars="0"/>
              <w:jc w:val="both"/>
              <w:textAlignment w:val="auto"/>
              <w:outlineLvl w:val="9"/>
              <w:rPr>
                <w:rFonts w:hint="eastAsia" w:ascii="仿宋_GB2312" w:hAnsi="仿宋_GB2312" w:eastAsia="仿宋_GB2312" w:cs="仿宋_GB2312"/>
                <w:color w:val="auto"/>
                <w:spacing w:val="0"/>
                <w:sz w:val="21"/>
                <w:szCs w:val="21"/>
                <w:lang w:val="en-US" w:eastAsia="zh-CN"/>
              </w:rPr>
            </w:pPr>
            <w:r>
              <w:rPr>
                <w:rFonts w:hint="eastAsia" w:ascii="仿宋_GB2312" w:hAnsi="仿宋_GB2312" w:eastAsia="仿宋_GB2312" w:cs="仿宋_GB2312"/>
                <w:b/>
                <w:bCs/>
                <w:color w:val="auto"/>
                <w:w w:val="100"/>
                <w:sz w:val="21"/>
                <w:szCs w:val="21"/>
                <w:vertAlign w:val="baseline"/>
                <w:lang w:val="en-US" w:eastAsia="zh-CN"/>
              </w:rPr>
              <w:t>建设项目审批“三合两联”模式。</w:t>
            </w:r>
            <w:r>
              <w:rPr>
                <w:rFonts w:hint="eastAsia" w:ascii="仿宋_GB2312" w:hAnsi="仿宋_GB2312" w:eastAsia="仿宋_GB2312" w:cs="仿宋_GB2312"/>
                <w:color w:val="auto"/>
                <w:spacing w:val="0"/>
                <w:sz w:val="21"/>
                <w:szCs w:val="21"/>
              </w:rPr>
              <w:t>优化和完善社会投资建设项目的审批流程，将各项评估由串联方式调整为并联方式进行，</w:t>
            </w:r>
            <w:r>
              <w:rPr>
                <w:rFonts w:hint="eastAsia" w:ascii="仿宋_GB2312" w:hAnsi="仿宋_GB2312" w:eastAsia="仿宋_GB2312" w:cs="仿宋_GB2312"/>
                <w:color w:val="auto"/>
                <w:spacing w:val="0"/>
                <w:sz w:val="21"/>
                <w:szCs w:val="21"/>
                <w:lang w:eastAsia="zh-CN"/>
              </w:rPr>
              <w:t>实行</w:t>
            </w:r>
            <w:r>
              <w:rPr>
                <w:rFonts w:hint="eastAsia" w:ascii="仿宋_GB2312" w:hAnsi="仿宋_GB2312" w:eastAsia="仿宋_GB2312" w:cs="仿宋_GB2312"/>
                <w:color w:val="auto"/>
                <w:spacing w:val="0"/>
                <w:sz w:val="21"/>
                <w:szCs w:val="21"/>
              </w:rPr>
              <w:t>多规合一、多评合一、多图合一、联合评估、联合验收</w:t>
            </w:r>
            <w:r>
              <w:rPr>
                <w:rFonts w:hint="eastAsia" w:ascii="仿宋_GB2312" w:hAnsi="仿宋_GB2312" w:eastAsia="仿宋_GB2312" w:cs="仿宋_GB2312"/>
                <w:color w:val="auto"/>
                <w:spacing w:val="0"/>
                <w:sz w:val="21"/>
                <w:szCs w:val="21"/>
                <w:lang w:eastAsia="zh-CN"/>
              </w:rPr>
              <w:t>的项目审批</w:t>
            </w:r>
            <w:r>
              <w:rPr>
                <w:rFonts w:hint="eastAsia" w:ascii="仿宋_GB2312" w:hAnsi="仿宋_GB2312" w:eastAsia="仿宋_GB2312" w:cs="仿宋_GB2312"/>
                <w:color w:val="auto"/>
                <w:spacing w:val="0"/>
                <w:sz w:val="21"/>
                <w:szCs w:val="21"/>
                <w:lang w:val="en-US" w:eastAsia="zh-CN"/>
              </w:rPr>
              <w:t>新模式。</w:t>
            </w:r>
          </w:p>
        </w:tc>
        <w:tc>
          <w:tcPr>
            <w:tcW w:w="1420"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right="0" w:rightChars="0"/>
              <w:jc w:val="center"/>
              <w:textAlignment w:val="auto"/>
              <w:outlineLvl w:val="9"/>
              <w:rPr>
                <w:rFonts w:hint="default" w:ascii="Times New Roman" w:hAnsi="Times New Roman" w:eastAsia="黑体" w:cs="Times New Roman"/>
                <w:color w:val="auto"/>
                <w:w w:val="100"/>
                <w:sz w:val="21"/>
                <w:szCs w:val="21"/>
                <w:vertAlign w:val="baseline"/>
                <w:lang w:val="en-US" w:eastAsia="zh-CN"/>
              </w:rPr>
            </w:pPr>
            <w:r>
              <w:rPr>
                <w:rFonts w:hint="default" w:ascii="Times New Roman" w:hAnsi="Times New Roman" w:eastAsia="黑体" w:cs="Times New Roman"/>
                <w:color w:val="auto"/>
                <w:w w:val="100"/>
                <w:sz w:val="21"/>
                <w:szCs w:val="21"/>
                <w:vertAlign w:val="baseline"/>
                <w:lang w:val="en-US" w:eastAsia="zh-CN"/>
              </w:rPr>
              <w:t>杨凌示范区</w:t>
            </w:r>
            <w:r>
              <w:rPr>
                <w:rFonts w:hint="eastAsia" w:eastAsia="黑体" w:cs="Times New Roman"/>
                <w:color w:val="auto"/>
                <w:w w:val="100"/>
                <w:sz w:val="21"/>
                <w:szCs w:val="21"/>
                <w:vertAlign w:val="baseline"/>
                <w:lang w:val="en-US" w:eastAsia="zh-CN"/>
              </w:rPr>
              <w:t>片区</w:t>
            </w:r>
          </w:p>
        </w:tc>
        <w:tc>
          <w:tcPr>
            <w:tcW w:w="1396"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right="0" w:rightChars="0"/>
              <w:jc w:val="center"/>
              <w:textAlignment w:val="auto"/>
              <w:outlineLvl w:val="9"/>
              <w:rPr>
                <w:rFonts w:hint="default" w:ascii="Times New Roman" w:hAnsi="Times New Roman" w:eastAsia="黑体" w:cs="Times New Roman"/>
                <w:color w:val="auto"/>
                <w:w w:val="100"/>
                <w:sz w:val="21"/>
                <w:szCs w:val="21"/>
                <w:vertAlign w:val="baseline"/>
                <w:lang w:val="en-US" w:eastAsia="zh-CN"/>
              </w:rPr>
            </w:pPr>
            <w:r>
              <w:rPr>
                <w:rFonts w:hint="default" w:ascii="Times New Roman" w:hAnsi="Times New Roman" w:eastAsia="黑体" w:cs="Times New Roman"/>
                <w:color w:val="auto"/>
                <w:w w:val="100"/>
                <w:sz w:val="21"/>
                <w:szCs w:val="21"/>
                <w:vertAlign w:val="baseline"/>
                <w:lang w:val="en-US" w:eastAsia="zh-CN"/>
              </w:rPr>
              <w:t>全省</w:t>
            </w:r>
          </w:p>
        </w:tc>
        <w:tc>
          <w:tcPr>
            <w:tcW w:w="1952"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right="0" w:rightChars="0"/>
              <w:jc w:val="left"/>
              <w:textAlignment w:val="auto"/>
              <w:outlineLvl w:val="9"/>
              <w:rPr>
                <w:rFonts w:hint="default" w:ascii="Times New Roman" w:hAnsi="Times New Roman" w:eastAsia="黑体" w:cs="Times New Roman"/>
                <w:color w:val="auto"/>
                <w:w w:val="100"/>
                <w:sz w:val="21"/>
                <w:szCs w:val="21"/>
                <w:vertAlign w:val="baseline"/>
                <w:lang w:val="en-US" w:eastAsia="zh-CN"/>
              </w:rPr>
            </w:pPr>
            <w:r>
              <w:rPr>
                <w:rFonts w:hint="default" w:ascii="Times New Roman" w:hAnsi="Times New Roman" w:eastAsia="黑体" w:cs="Times New Roman"/>
                <w:color w:val="auto"/>
                <w:w w:val="100"/>
                <w:sz w:val="21"/>
                <w:szCs w:val="21"/>
                <w:vertAlign w:val="baseline"/>
                <w:lang w:val="en-US" w:eastAsia="zh-CN"/>
              </w:rPr>
              <w:t>省发展改革委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19" w:hRule="atLeast"/>
          <w:jc w:val="center"/>
        </w:trPr>
        <w:tc>
          <w:tcPr>
            <w:tcW w:w="664"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right="0" w:rightChars="0"/>
              <w:jc w:val="center"/>
              <w:textAlignment w:val="auto"/>
              <w:outlineLvl w:val="9"/>
              <w:rPr>
                <w:rFonts w:hint="default" w:ascii="Times New Roman" w:hAnsi="Times New Roman" w:eastAsia="黑体" w:cs="Times New Roman"/>
                <w:color w:val="auto"/>
                <w:w w:val="100"/>
                <w:sz w:val="24"/>
                <w:szCs w:val="24"/>
                <w:vertAlign w:val="baseline"/>
                <w:lang w:val="en-US" w:eastAsia="zh-CN"/>
              </w:rPr>
            </w:pPr>
            <w:r>
              <w:rPr>
                <w:rFonts w:hint="default" w:ascii="Times New Roman" w:hAnsi="Times New Roman" w:eastAsia="黑体" w:cs="Times New Roman"/>
                <w:color w:val="auto"/>
                <w:w w:val="100"/>
                <w:sz w:val="24"/>
                <w:szCs w:val="24"/>
                <w:vertAlign w:val="baseline"/>
                <w:lang w:val="en-US" w:eastAsia="zh-CN"/>
              </w:rPr>
              <w:t>3</w:t>
            </w:r>
          </w:p>
        </w:tc>
        <w:tc>
          <w:tcPr>
            <w:tcW w:w="3668"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right="0" w:rightChars="0"/>
              <w:jc w:val="both"/>
              <w:textAlignment w:val="auto"/>
              <w:outlineLvl w:val="9"/>
              <w:rPr>
                <w:rFonts w:hint="eastAsia" w:ascii="仿宋_GB2312" w:hAnsi="仿宋_GB2312" w:eastAsia="仿宋_GB2312" w:cs="仿宋_GB2312"/>
                <w:b w:val="0"/>
                <w:bCs w:val="0"/>
                <w:color w:val="auto"/>
                <w:w w:val="100"/>
                <w:sz w:val="21"/>
                <w:szCs w:val="21"/>
                <w:vertAlign w:val="baseline"/>
                <w:lang w:val="en-US" w:eastAsia="zh-CN"/>
              </w:rPr>
            </w:pPr>
            <w:r>
              <w:rPr>
                <w:rFonts w:hint="eastAsia" w:ascii="仿宋_GB2312" w:hAnsi="仿宋_GB2312" w:eastAsia="仿宋_GB2312" w:cs="仿宋_GB2312"/>
                <w:b/>
                <w:bCs/>
                <w:color w:val="auto"/>
                <w:w w:val="100"/>
                <w:sz w:val="21"/>
                <w:szCs w:val="21"/>
                <w:vertAlign w:val="baseline"/>
                <w:lang w:val="en-US" w:eastAsia="zh-CN"/>
              </w:rPr>
              <w:t>设立“互联网+政务服务”驿站。</w:t>
            </w:r>
            <w:r>
              <w:rPr>
                <w:rFonts w:hint="eastAsia" w:ascii="仿宋_GB2312" w:hAnsi="仿宋_GB2312" w:eastAsia="仿宋_GB2312" w:cs="仿宋_GB2312"/>
                <w:b w:val="0"/>
                <w:bCs w:val="0"/>
                <w:color w:val="auto"/>
                <w:w w:val="100"/>
                <w:sz w:val="21"/>
                <w:szCs w:val="21"/>
                <w:vertAlign w:val="baseline"/>
                <w:lang w:val="en-US" w:eastAsia="zh-CN"/>
              </w:rPr>
              <w:t>在企业聚集区设立政务服务驿站，利用“互联网+政务”服务平台，整合现有资源，将电子政务平台、企业帮办延伸到企业聚集区，实现了让企业“不出楼就能办事”的便利化服务。</w:t>
            </w:r>
          </w:p>
        </w:tc>
        <w:tc>
          <w:tcPr>
            <w:tcW w:w="1420"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right="0" w:rightChars="0"/>
              <w:jc w:val="center"/>
              <w:textAlignment w:val="auto"/>
              <w:outlineLvl w:val="9"/>
              <w:rPr>
                <w:rFonts w:hint="default" w:ascii="Times New Roman" w:hAnsi="Times New Roman" w:eastAsia="黑体" w:cs="Times New Roman"/>
                <w:color w:val="auto"/>
                <w:w w:val="100"/>
                <w:sz w:val="21"/>
                <w:szCs w:val="21"/>
                <w:vertAlign w:val="baseline"/>
                <w:lang w:val="en-US" w:eastAsia="zh-CN"/>
              </w:rPr>
            </w:pPr>
            <w:r>
              <w:rPr>
                <w:rFonts w:hint="eastAsia" w:eastAsia="黑体" w:cs="Times New Roman"/>
                <w:color w:val="auto"/>
                <w:w w:val="100"/>
                <w:sz w:val="21"/>
                <w:szCs w:val="21"/>
                <w:vertAlign w:val="baseline"/>
                <w:lang w:val="en-US" w:eastAsia="zh-CN"/>
              </w:rPr>
              <w:t>西安</w:t>
            </w:r>
            <w:r>
              <w:rPr>
                <w:rFonts w:hint="default" w:ascii="Times New Roman" w:hAnsi="Times New Roman" w:eastAsia="黑体" w:cs="Times New Roman"/>
                <w:color w:val="auto"/>
                <w:w w:val="100"/>
                <w:sz w:val="21"/>
                <w:szCs w:val="21"/>
                <w:vertAlign w:val="baseline"/>
                <w:lang w:val="en-US" w:eastAsia="zh-CN"/>
              </w:rPr>
              <w:t>国际港务区功能区</w:t>
            </w:r>
          </w:p>
        </w:tc>
        <w:tc>
          <w:tcPr>
            <w:tcW w:w="1396"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right="0" w:rightChars="0"/>
              <w:jc w:val="center"/>
              <w:textAlignment w:val="auto"/>
              <w:outlineLvl w:val="9"/>
              <w:rPr>
                <w:rFonts w:hint="default" w:ascii="Times New Roman" w:hAnsi="Times New Roman" w:eastAsia="黑体" w:cs="Times New Roman"/>
                <w:color w:val="auto"/>
                <w:w w:val="100"/>
                <w:sz w:val="21"/>
                <w:szCs w:val="21"/>
                <w:vertAlign w:val="baseline"/>
                <w:lang w:val="en-US" w:eastAsia="zh-CN"/>
              </w:rPr>
            </w:pPr>
            <w:r>
              <w:rPr>
                <w:rFonts w:hint="default" w:ascii="Times New Roman" w:hAnsi="Times New Roman" w:eastAsia="黑体" w:cs="Times New Roman"/>
                <w:color w:val="auto"/>
                <w:w w:val="100"/>
                <w:sz w:val="21"/>
                <w:szCs w:val="21"/>
                <w:vertAlign w:val="baseline"/>
                <w:lang w:val="en-US" w:eastAsia="zh-CN"/>
              </w:rPr>
              <w:t>全省</w:t>
            </w:r>
          </w:p>
        </w:tc>
        <w:tc>
          <w:tcPr>
            <w:tcW w:w="1952"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right="0" w:rightChars="0"/>
              <w:jc w:val="left"/>
              <w:textAlignment w:val="auto"/>
              <w:outlineLvl w:val="9"/>
              <w:rPr>
                <w:rFonts w:hint="default" w:ascii="Times New Roman" w:hAnsi="Times New Roman" w:eastAsia="黑体" w:cs="Times New Roman"/>
                <w:color w:val="auto"/>
                <w:w w:val="100"/>
                <w:sz w:val="21"/>
                <w:szCs w:val="21"/>
                <w:vertAlign w:val="baseline"/>
                <w:lang w:val="en-US" w:eastAsia="zh-CN"/>
              </w:rPr>
            </w:pPr>
            <w:r>
              <w:rPr>
                <w:rFonts w:hint="default" w:ascii="Times New Roman" w:hAnsi="Times New Roman" w:eastAsia="黑体" w:cs="Times New Roman"/>
                <w:color w:val="auto"/>
                <w:w w:val="100"/>
                <w:sz w:val="21"/>
                <w:szCs w:val="21"/>
                <w:vertAlign w:val="baseline"/>
                <w:lang w:val="en-US" w:eastAsia="zh-CN"/>
              </w:rPr>
              <w:t>各市</w:t>
            </w:r>
            <w:r>
              <w:rPr>
                <w:rFonts w:hint="eastAsia" w:eastAsia="黑体" w:cs="Times New Roman"/>
                <w:color w:val="auto"/>
                <w:w w:val="100"/>
                <w:sz w:val="21"/>
                <w:szCs w:val="21"/>
                <w:vertAlign w:val="baseline"/>
                <w:lang w:val="en-US" w:eastAsia="zh-CN"/>
              </w:rPr>
              <w:t>（区）</w:t>
            </w:r>
            <w:r>
              <w:rPr>
                <w:rFonts w:hint="default" w:ascii="Times New Roman" w:hAnsi="Times New Roman" w:eastAsia="黑体" w:cs="Times New Roman"/>
                <w:color w:val="auto"/>
                <w:w w:val="100"/>
                <w:sz w:val="21"/>
                <w:szCs w:val="21"/>
                <w:vertAlign w:val="baseline"/>
                <w:lang w:val="en-US" w:eastAsia="zh-CN"/>
              </w:rPr>
              <w:t>政府</w:t>
            </w:r>
            <w:r>
              <w:rPr>
                <w:rFonts w:hint="eastAsia" w:eastAsia="黑体" w:cs="Times New Roman"/>
                <w:color w:val="auto"/>
                <w:w w:val="100"/>
                <w:sz w:val="21"/>
                <w:szCs w:val="21"/>
                <w:vertAlign w:val="baseline"/>
                <w:lang w:val="en-US" w:eastAsia="zh-CN"/>
              </w:rPr>
              <w:t>（管委会）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24" w:hRule="atLeast"/>
          <w:jc w:val="center"/>
        </w:trPr>
        <w:tc>
          <w:tcPr>
            <w:tcW w:w="664"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right="0" w:rightChars="0"/>
              <w:jc w:val="center"/>
              <w:textAlignment w:val="auto"/>
              <w:outlineLvl w:val="9"/>
              <w:rPr>
                <w:rFonts w:hint="default" w:ascii="Times New Roman" w:hAnsi="Times New Roman" w:eastAsia="黑体" w:cs="Times New Roman"/>
                <w:color w:val="auto"/>
                <w:w w:val="100"/>
                <w:sz w:val="24"/>
                <w:szCs w:val="24"/>
                <w:vertAlign w:val="baseline"/>
                <w:lang w:val="en-US" w:eastAsia="zh-CN"/>
              </w:rPr>
            </w:pPr>
            <w:r>
              <w:rPr>
                <w:rFonts w:hint="default" w:ascii="Times New Roman" w:hAnsi="Times New Roman" w:eastAsia="黑体" w:cs="Times New Roman"/>
                <w:color w:val="auto"/>
                <w:w w:val="100"/>
                <w:sz w:val="24"/>
                <w:szCs w:val="24"/>
                <w:vertAlign w:val="baseline"/>
                <w:lang w:val="en-US" w:eastAsia="zh-CN"/>
              </w:rPr>
              <w:t>4</w:t>
            </w:r>
          </w:p>
        </w:tc>
        <w:tc>
          <w:tcPr>
            <w:tcW w:w="3668"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right="0" w:rightChars="0"/>
              <w:jc w:val="both"/>
              <w:textAlignment w:val="auto"/>
              <w:outlineLvl w:val="9"/>
              <w:rPr>
                <w:rFonts w:hint="eastAsia" w:ascii="仿宋_GB2312" w:hAnsi="仿宋_GB2312" w:eastAsia="仿宋_GB2312" w:cs="仿宋_GB2312"/>
                <w:b w:val="0"/>
                <w:bCs w:val="0"/>
                <w:color w:val="auto"/>
                <w:w w:val="100"/>
                <w:sz w:val="21"/>
                <w:szCs w:val="21"/>
                <w:vertAlign w:val="baseline"/>
                <w:lang w:val="en-US" w:eastAsia="zh-CN"/>
              </w:rPr>
            </w:pPr>
            <w:r>
              <w:rPr>
                <w:rFonts w:hint="eastAsia" w:ascii="仿宋_GB2312" w:hAnsi="仿宋_GB2312" w:eastAsia="仿宋_GB2312" w:cs="仿宋_GB2312"/>
                <w:b/>
                <w:bCs/>
                <w:color w:val="auto"/>
                <w:w w:val="100"/>
                <w:sz w:val="21"/>
                <w:szCs w:val="21"/>
                <w:vertAlign w:val="baseline"/>
                <w:lang w:val="en-US" w:eastAsia="zh-CN"/>
              </w:rPr>
              <w:t>政务服务“容缺受理”。</w:t>
            </w:r>
            <w:r>
              <w:rPr>
                <w:rFonts w:hint="eastAsia" w:ascii="仿宋_GB2312" w:hAnsi="仿宋_GB2312" w:eastAsia="仿宋_GB2312" w:cs="仿宋_GB2312"/>
                <w:b w:val="0"/>
                <w:bCs w:val="0"/>
                <w:color w:val="auto"/>
                <w:w w:val="100"/>
                <w:sz w:val="21"/>
                <w:szCs w:val="21"/>
                <w:vertAlign w:val="baseline"/>
                <w:lang w:val="en-US" w:eastAsia="zh-CN"/>
              </w:rPr>
              <w:t>各部门梳理可“容缺受理”的政务服务事项，作为“容缺受理”的依据。办事人员在窗口办事过程中主要材料齐全，符合法定受理条件，但次要材料欠缺属于可“容缺受理”的，由窗口先行受理，申请人书面承诺在规定时限内补齐容缺材料后，即可完成整个办理流程。</w:t>
            </w:r>
          </w:p>
        </w:tc>
        <w:tc>
          <w:tcPr>
            <w:tcW w:w="1420"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right="0" w:rightChars="0"/>
              <w:jc w:val="center"/>
              <w:textAlignment w:val="auto"/>
              <w:outlineLvl w:val="9"/>
              <w:rPr>
                <w:rFonts w:hint="default" w:ascii="Times New Roman" w:hAnsi="Times New Roman" w:eastAsia="黑体" w:cs="Times New Roman"/>
                <w:color w:val="auto"/>
                <w:w w:val="100"/>
                <w:sz w:val="21"/>
                <w:szCs w:val="21"/>
                <w:vertAlign w:val="baseline"/>
                <w:lang w:val="en-US" w:eastAsia="zh-CN"/>
              </w:rPr>
            </w:pPr>
            <w:r>
              <w:rPr>
                <w:rFonts w:hint="eastAsia" w:eastAsia="黑体" w:cs="Times New Roman"/>
                <w:color w:val="auto"/>
                <w:w w:val="100"/>
                <w:sz w:val="21"/>
                <w:szCs w:val="21"/>
                <w:vertAlign w:val="baseline"/>
                <w:lang w:val="en-US" w:eastAsia="zh-CN"/>
              </w:rPr>
              <w:t>西安</w:t>
            </w:r>
            <w:r>
              <w:rPr>
                <w:rFonts w:hint="default" w:ascii="Times New Roman" w:hAnsi="Times New Roman" w:eastAsia="黑体" w:cs="Times New Roman"/>
                <w:color w:val="auto"/>
                <w:w w:val="100"/>
                <w:sz w:val="21"/>
                <w:szCs w:val="21"/>
                <w:vertAlign w:val="baseline"/>
                <w:lang w:val="en-US" w:eastAsia="zh-CN"/>
              </w:rPr>
              <w:t>高新区</w:t>
            </w:r>
          </w:p>
          <w:p>
            <w:pPr>
              <w:keepNext w:val="0"/>
              <w:keepLines w:val="0"/>
              <w:pageBreakBefore w:val="0"/>
              <w:widowControl w:val="0"/>
              <w:kinsoku/>
              <w:wordWrap/>
              <w:overflowPunct/>
              <w:topLinePunct w:val="0"/>
              <w:autoSpaceDE/>
              <w:autoSpaceDN/>
              <w:bidi w:val="0"/>
              <w:adjustRightInd/>
              <w:snapToGrid/>
              <w:spacing w:line="320" w:lineRule="exact"/>
              <w:ind w:right="0" w:rightChars="0"/>
              <w:jc w:val="center"/>
              <w:textAlignment w:val="auto"/>
              <w:outlineLvl w:val="9"/>
              <w:rPr>
                <w:rFonts w:hint="default" w:ascii="Times New Roman" w:hAnsi="Times New Roman" w:eastAsia="黑体" w:cs="Times New Roman"/>
                <w:color w:val="auto"/>
                <w:w w:val="100"/>
                <w:sz w:val="21"/>
                <w:szCs w:val="21"/>
                <w:vertAlign w:val="baseline"/>
                <w:lang w:val="en-US" w:eastAsia="zh-CN"/>
              </w:rPr>
            </w:pPr>
            <w:r>
              <w:rPr>
                <w:rFonts w:hint="default" w:ascii="Times New Roman" w:hAnsi="Times New Roman" w:eastAsia="黑体" w:cs="Times New Roman"/>
                <w:color w:val="auto"/>
                <w:w w:val="100"/>
                <w:sz w:val="21"/>
                <w:szCs w:val="21"/>
                <w:vertAlign w:val="baseline"/>
                <w:lang w:val="en-US" w:eastAsia="zh-CN"/>
              </w:rPr>
              <w:t>功能区</w:t>
            </w:r>
          </w:p>
        </w:tc>
        <w:tc>
          <w:tcPr>
            <w:tcW w:w="1396"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outlineLvl w:val="9"/>
              <w:rPr>
                <w:rFonts w:hint="default" w:ascii="Times New Roman" w:hAnsi="Times New Roman" w:eastAsia="黑体" w:cs="Times New Roman"/>
                <w:color w:val="auto"/>
                <w:w w:val="100"/>
                <w:sz w:val="21"/>
                <w:szCs w:val="21"/>
                <w:vertAlign w:val="baseline"/>
                <w:lang w:val="en-US" w:eastAsia="zh-CN"/>
              </w:rPr>
            </w:pPr>
            <w:r>
              <w:rPr>
                <w:rFonts w:hint="default" w:ascii="Times New Roman" w:hAnsi="Times New Roman" w:eastAsia="黑体" w:cs="Times New Roman"/>
                <w:color w:val="auto"/>
                <w:w w:val="100"/>
                <w:kern w:val="2"/>
                <w:sz w:val="21"/>
                <w:szCs w:val="21"/>
                <w:vertAlign w:val="baseline"/>
                <w:lang w:val="en-US" w:eastAsia="zh-CN" w:bidi="ar-SA"/>
              </w:rPr>
              <w:t>全省</w:t>
            </w:r>
          </w:p>
        </w:tc>
        <w:tc>
          <w:tcPr>
            <w:tcW w:w="1952"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right="0" w:rightChars="0"/>
              <w:jc w:val="left"/>
              <w:textAlignment w:val="auto"/>
              <w:outlineLvl w:val="9"/>
              <w:rPr>
                <w:rFonts w:hint="default" w:ascii="Times New Roman" w:hAnsi="Times New Roman" w:eastAsia="黑体" w:cs="Times New Roman"/>
                <w:color w:val="auto"/>
                <w:w w:val="100"/>
                <w:sz w:val="21"/>
                <w:szCs w:val="21"/>
                <w:vertAlign w:val="baseline"/>
                <w:lang w:val="en-US" w:eastAsia="zh-CN"/>
              </w:rPr>
            </w:pPr>
            <w:r>
              <w:rPr>
                <w:rFonts w:hint="default" w:ascii="Times New Roman" w:hAnsi="Times New Roman" w:eastAsia="黑体" w:cs="Times New Roman"/>
                <w:color w:val="auto"/>
                <w:w w:val="100"/>
                <w:sz w:val="21"/>
                <w:szCs w:val="21"/>
                <w:vertAlign w:val="baseline"/>
                <w:lang w:val="en-US" w:eastAsia="zh-CN"/>
              </w:rPr>
              <w:t>各市</w:t>
            </w:r>
            <w:r>
              <w:rPr>
                <w:rFonts w:hint="eastAsia" w:eastAsia="黑体" w:cs="Times New Roman"/>
                <w:color w:val="auto"/>
                <w:w w:val="100"/>
                <w:sz w:val="21"/>
                <w:szCs w:val="21"/>
                <w:vertAlign w:val="baseline"/>
                <w:lang w:val="en-US" w:eastAsia="zh-CN"/>
              </w:rPr>
              <w:t>（区）</w:t>
            </w:r>
            <w:r>
              <w:rPr>
                <w:rFonts w:hint="default" w:ascii="Times New Roman" w:hAnsi="Times New Roman" w:eastAsia="黑体" w:cs="Times New Roman"/>
                <w:color w:val="auto"/>
                <w:w w:val="100"/>
                <w:sz w:val="21"/>
                <w:szCs w:val="21"/>
                <w:vertAlign w:val="baseline"/>
                <w:lang w:val="en-US" w:eastAsia="zh-CN"/>
              </w:rPr>
              <w:t>政府</w:t>
            </w:r>
            <w:r>
              <w:rPr>
                <w:rFonts w:hint="eastAsia" w:eastAsia="黑体" w:cs="Times New Roman"/>
                <w:color w:val="auto"/>
                <w:w w:val="100"/>
                <w:sz w:val="21"/>
                <w:szCs w:val="21"/>
                <w:vertAlign w:val="baseline"/>
                <w:lang w:val="en-US" w:eastAsia="zh-CN"/>
              </w:rPr>
              <w:t>（管委会）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82" w:hRule="atLeast"/>
          <w:jc w:val="center"/>
        </w:trPr>
        <w:tc>
          <w:tcPr>
            <w:tcW w:w="664"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right="0" w:rightChars="0"/>
              <w:jc w:val="center"/>
              <w:textAlignment w:val="auto"/>
              <w:outlineLvl w:val="9"/>
              <w:rPr>
                <w:rFonts w:hint="default" w:ascii="Times New Roman" w:hAnsi="Times New Roman" w:eastAsia="黑体" w:cs="Times New Roman"/>
                <w:color w:val="auto"/>
                <w:w w:val="100"/>
                <w:sz w:val="24"/>
                <w:szCs w:val="24"/>
                <w:vertAlign w:val="baseline"/>
                <w:lang w:val="en-US" w:eastAsia="zh-CN"/>
              </w:rPr>
            </w:pPr>
            <w:r>
              <w:rPr>
                <w:rFonts w:hint="default" w:ascii="Times New Roman" w:hAnsi="Times New Roman" w:eastAsia="黑体" w:cs="Times New Roman"/>
                <w:color w:val="auto"/>
                <w:w w:val="100"/>
                <w:sz w:val="24"/>
                <w:szCs w:val="24"/>
                <w:vertAlign w:val="baseline"/>
                <w:lang w:val="en-US" w:eastAsia="zh-CN"/>
              </w:rPr>
              <w:t>5</w:t>
            </w:r>
          </w:p>
        </w:tc>
        <w:tc>
          <w:tcPr>
            <w:tcW w:w="3668"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right="0" w:rightChars="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b/>
                <w:bCs/>
                <w:color w:val="auto"/>
                <w:w w:val="100"/>
                <w:sz w:val="21"/>
                <w:szCs w:val="21"/>
                <w:vertAlign w:val="baseline"/>
                <w:lang w:val="en-US" w:eastAsia="zh-CN"/>
              </w:rPr>
              <w:t>24小时自助信包箱。</w:t>
            </w:r>
            <w:r>
              <w:rPr>
                <w:rFonts w:hint="eastAsia" w:ascii="仿宋_GB2312" w:hAnsi="仿宋_GB2312" w:eastAsia="仿宋_GB2312" w:cs="仿宋_GB2312"/>
                <w:b w:val="0"/>
                <w:bCs w:val="0"/>
                <w:color w:val="auto"/>
                <w:w w:val="100"/>
                <w:sz w:val="21"/>
                <w:szCs w:val="21"/>
                <w:vertAlign w:val="baseline"/>
                <w:lang w:val="en-US" w:eastAsia="zh-CN"/>
              </w:rPr>
              <w:t>在企业聚集区（政务服务驿站）和政务服务大厅设立24小时自助信包箱，与政务服务网数据互相推送。办事人员通过网上预约，可实现7×24小时自助交件、自助取件。</w:t>
            </w:r>
          </w:p>
        </w:tc>
        <w:tc>
          <w:tcPr>
            <w:tcW w:w="1420"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right="0" w:rightChars="0"/>
              <w:jc w:val="center"/>
              <w:textAlignment w:val="auto"/>
              <w:outlineLvl w:val="9"/>
              <w:rPr>
                <w:rFonts w:hint="default" w:ascii="Times New Roman" w:hAnsi="Times New Roman" w:cs="Times New Roman"/>
                <w:lang w:val="en-US" w:eastAsia="zh-CN"/>
              </w:rPr>
            </w:pPr>
            <w:r>
              <w:rPr>
                <w:rFonts w:hint="eastAsia" w:eastAsia="黑体" w:cs="Times New Roman"/>
                <w:color w:val="auto"/>
                <w:w w:val="100"/>
                <w:sz w:val="21"/>
                <w:szCs w:val="21"/>
                <w:vertAlign w:val="baseline"/>
                <w:lang w:val="en-US" w:eastAsia="zh-CN"/>
              </w:rPr>
              <w:t>西安</w:t>
            </w:r>
            <w:r>
              <w:rPr>
                <w:rFonts w:hint="default" w:ascii="Times New Roman" w:hAnsi="Times New Roman" w:eastAsia="黑体" w:cs="Times New Roman"/>
                <w:color w:val="auto"/>
                <w:w w:val="100"/>
                <w:sz w:val="21"/>
                <w:szCs w:val="21"/>
                <w:vertAlign w:val="baseline"/>
                <w:lang w:val="en-US" w:eastAsia="zh-CN"/>
              </w:rPr>
              <w:t>国际港务区功能区</w:t>
            </w:r>
          </w:p>
        </w:tc>
        <w:tc>
          <w:tcPr>
            <w:tcW w:w="1396"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outlineLvl w:val="9"/>
              <w:rPr>
                <w:rFonts w:hint="default" w:ascii="Times New Roman" w:hAnsi="Times New Roman" w:eastAsia="黑体" w:cs="Times New Roman"/>
                <w:color w:val="auto"/>
                <w:w w:val="100"/>
                <w:sz w:val="21"/>
                <w:szCs w:val="21"/>
                <w:vertAlign w:val="baseline"/>
                <w:lang w:val="en-US" w:eastAsia="zh-CN"/>
              </w:rPr>
            </w:pPr>
            <w:r>
              <w:rPr>
                <w:rFonts w:hint="default" w:ascii="Times New Roman" w:hAnsi="Times New Roman" w:eastAsia="黑体" w:cs="Times New Roman"/>
                <w:color w:val="auto"/>
                <w:w w:val="100"/>
                <w:kern w:val="2"/>
                <w:sz w:val="21"/>
                <w:szCs w:val="21"/>
                <w:vertAlign w:val="baseline"/>
                <w:lang w:val="en-US" w:eastAsia="zh-CN" w:bidi="ar-SA"/>
              </w:rPr>
              <w:t>全省</w:t>
            </w:r>
          </w:p>
        </w:tc>
        <w:tc>
          <w:tcPr>
            <w:tcW w:w="1952"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right="0" w:rightChars="0"/>
              <w:jc w:val="left"/>
              <w:textAlignment w:val="auto"/>
              <w:outlineLvl w:val="9"/>
              <w:rPr>
                <w:rFonts w:hint="default" w:ascii="Times New Roman" w:hAnsi="Times New Roman" w:eastAsia="黑体" w:cs="Times New Roman"/>
                <w:color w:val="auto"/>
                <w:w w:val="100"/>
                <w:sz w:val="21"/>
                <w:szCs w:val="21"/>
                <w:vertAlign w:val="baseline"/>
                <w:lang w:val="en-US" w:eastAsia="zh-CN"/>
              </w:rPr>
            </w:pPr>
            <w:r>
              <w:rPr>
                <w:rFonts w:hint="default" w:ascii="Times New Roman" w:hAnsi="Times New Roman" w:eastAsia="黑体" w:cs="Times New Roman"/>
                <w:color w:val="auto"/>
                <w:w w:val="100"/>
                <w:sz w:val="21"/>
                <w:szCs w:val="21"/>
                <w:vertAlign w:val="baseline"/>
                <w:lang w:val="en-US" w:eastAsia="zh-CN"/>
              </w:rPr>
              <w:t>各市</w:t>
            </w:r>
            <w:r>
              <w:rPr>
                <w:rFonts w:hint="eastAsia" w:eastAsia="黑体" w:cs="Times New Roman"/>
                <w:color w:val="auto"/>
                <w:w w:val="100"/>
                <w:sz w:val="21"/>
                <w:szCs w:val="21"/>
                <w:vertAlign w:val="baseline"/>
                <w:lang w:val="en-US" w:eastAsia="zh-CN"/>
              </w:rPr>
              <w:t>（区）</w:t>
            </w:r>
            <w:r>
              <w:rPr>
                <w:rFonts w:hint="default" w:ascii="Times New Roman" w:hAnsi="Times New Roman" w:eastAsia="黑体" w:cs="Times New Roman"/>
                <w:color w:val="auto"/>
                <w:w w:val="100"/>
                <w:sz w:val="21"/>
                <w:szCs w:val="21"/>
                <w:vertAlign w:val="baseline"/>
                <w:lang w:val="en-US" w:eastAsia="zh-CN"/>
              </w:rPr>
              <w:t>政府</w:t>
            </w:r>
            <w:r>
              <w:rPr>
                <w:rFonts w:hint="eastAsia" w:eastAsia="黑体" w:cs="Times New Roman"/>
                <w:color w:val="auto"/>
                <w:w w:val="100"/>
                <w:sz w:val="21"/>
                <w:szCs w:val="21"/>
                <w:vertAlign w:val="baseline"/>
                <w:lang w:val="en-US" w:eastAsia="zh-CN"/>
              </w:rPr>
              <w:t>（管委会）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26" w:hRule="atLeast"/>
          <w:jc w:val="center"/>
        </w:trPr>
        <w:tc>
          <w:tcPr>
            <w:tcW w:w="664" w:type="dxa"/>
            <w:noWrap w:val="0"/>
            <w:vAlign w:val="center"/>
          </w:tcPr>
          <w:p>
            <w:pPr>
              <w:keepNext w:val="0"/>
              <w:keepLines w:val="0"/>
              <w:pageBreakBefore w:val="0"/>
              <w:widowControl w:val="0"/>
              <w:kinsoku/>
              <w:wordWrap/>
              <w:overflowPunct/>
              <w:topLinePunct w:val="0"/>
              <w:autoSpaceDE/>
              <w:autoSpaceDN/>
              <w:bidi w:val="0"/>
              <w:adjustRightInd/>
              <w:snapToGrid/>
              <w:spacing w:line="300" w:lineRule="exact"/>
              <w:ind w:right="0" w:rightChars="0"/>
              <w:jc w:val="center"/>
              <w:textAlignment w:val="auto"/>
              <w:outlineLvl w:val="9"/>
              <w:rPr>
                <w:rFonts w:hint="default" w:ascii="Times New Roman" w:hAnsi="Times New Roman" w:eastAsia="黑体" w:cs="Times New Roman"/>
                <w:color w:val="auto"/>
                <w:w w:val="100"/>
                <w:sz w:val="24"/>
                <w:szCs w:val="24"/>
                <w:vertAlign w:val="baseline"/>
                <w:lang w:val="en-US" w:eastAsia="zh-CN"/>
              </w:rPr>
            </w:pPr>
            <w:r>
              <w:rPr>
                <w:rFonts w:hint="default" w:ascii="Times New Roman" w:hAnsi="Times New Roman" w:eastAsia="黑体" w:cs="Times New Roman"/>
                <w:color w:val="auto"/>
                <w:w w:val="100"/>
                <w:sz w:val="24"/>
                <w:szCs w:val="24"/>
                <w:vertAlign w:val="baseline"/>
                <w:lang w:val="en-US" w:eastAsia="zh-CN"/>
              </w:rPr>
              <w:t>6</w:t>
            </w:r>
          </w:p>
        </w:tc>
        <w:tc>
          <w:tcPr>
            <w:tcW w:w="3668"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right="0" w:rightChars="0"/>
              <w:jc w:val="both"/>
              <w:textAlignment w:val="auto"/>
              <w:outlineLvl w:val="9"/>
              <w:rPr>
                <w:rFonts w:hint="eastAsia" w:ascii="仿宋_GB2312" w:hAnsi="仿宋_GB2312" w:eastAsia="仿宋_GB2312" w:cs="仿宋_GB2312"/>
                <w:b/>
                <w:bCs/>
                <w:color w:val="auto"/>
                <w:w w:val="100"/>
                <w:sz w:val="21"/>
                <w:szCs w:val="21"/>
                <w:vertAlign w:val="baseline"/>
                <w:lang w:val="en-US" w:eastAsia="zh-CN"/>
              </w:rPr>
            </w:pPr>
            <w:r>
              <w:rPr>
                <w:rFonts w:hint="eastAsia" w:ascii="仿宋_GB2312" w:hAnsi="仿宋_GB2312" w:eastAsia="仿宋_GB2312" w:cs="仿宋_GB2312"/>
                <w:b/>
                <w:bCs/>
                <w:color w:val="auto"/>
                <w:w w:val="100"/>
                <w:sz w:val="21"/>
                <w:szCs w:val="21"/>
                <w:vertAlign w:val="baseline"/>
                <w:lang w:val="en-US" w:eastAsia="zh-CN"/>
              </w:rPr>
              <w:t>国际高层次人才“一站式”服务平台。</w:t>
            </w:r>
            <w:r>
              <w:rPr>
                <w:rFonts w:hint="eastAsia" w:ascii="仿宋_GB2312" w:hAnsi="仿宋_GB2312" w:eastAsia="仿宋_GB2312" w:cs="仿宋_GB2312"/>
                <w:b w:val="0"/>
                <w:bCs w:val="0"/>
                <w:color w:val="auto"/>
                <w:w w:val="100"/>
                <w:sz w:val="21"/>
                <w:szCs w:val="21"/>
                <w:vertAlign w:val="baseline"/>
                <w:lang w:val="en-US" w:eastAsia="zh-CN"/>
              </w:rPr>
              <w:t>构建“一站式”人才专办服务体系，为海内外高层次人才提供出入境、海关、人才落户、人才认定、人事关系及家属随迁等8大类25项专员服务和社保、医疗、养老、住房、教育等居家金融综合服务，并运用“互联网+”构建人才与用人机构“互联互通”供需通道。</w:t>
            </w:r>
          </w:p>
        </w:tc>
        <w:tc>
          <w:tcPr>
            <w:tcW w:w="1420" w:type="dxa"/>
            <w:noWrap w:val="0"/>
            <w:vAlign w:val="center"/>
          </w:tcPr>
          <w:p>
            <w:pPr>
              <w:keepNext w:val="0"/>
              <w:keepLines w:val="0"/>
              <w:pageBreakBefore w:val="0"/>
              <w:widowControl w:val="0"/>
              <w:kinsoku/>
              <w:wordWrap/>
              <w:overflowPunct/>
              <w:topLinePunct w:val="0"/>
              <w:autoSpaceDE/>
              <w:autoSpaceDN/>
              <w:bidi w:val="0"/>
              <w:adjustRightInd/>
              <w:snapToGrid/>
              <w:spacing w:line="300" w:lineRule="exact"/>
              <w:ind w:right="0" w:rightChars="0"/>
              <w:jc w:val="center"/>
              <w:textAlignment w:val="auto"/>
              <w:outlineLvl w:val="9"/>
              <w:rPr>
                <w:rFonts w:hint="default" w:ascii="Times New Roman" w:hAnsi="Times New Roman" w:eastAsia="黑体" w:cs="Times New Roman"/>
                <w:color w:val="auto"/>
                <w:w w:val="100"/>
                <w:sz w:val="21"/>
                <w:szCs w:val="21"/>
                <w:vertAlign w:val="baseline"/>
                <w:lang w:val="en-US" w:eastAsia="zh-CN"/>
              </w:rPr>
            </w:pPr>
            <w:r>
              <w:rPr>
                <w:rFonts w:hint="default" w:ascii="Times New Roman" w:hAnsi="Times New Roman" w:eastAsia="黑体" w:cs="Times New Roman"/>
                <w:color w:val="auto"/>
                <w:w w:val="100"/>
                <w:sz w:val="21"/>
                <w:szCs w:val="21"/>
                <w:vertAlign w:val="baseline"/>
                <w:lang w:val="en-US" w:eastAsia="zh-CN"/>
              </w:rPr>
              <w:t>能源金贸</w:t>
            </w:r>
          </w:p>
          <w:p>
            <w:pPr>
              <w:keepNext w:val="0"/>
              <w:keepLines w:val="0"/>
              <w:pageBreakBefore w:val="0"/>
              <w:widowControl w:val="0"/>
              <w:kinsoku/>
              <w:wordWrap/>
              <w:overflowPunct/>
              <w:topLinePunct w:val="0"/>
              <w:autoSpaceDE/>
              <w:autoSpaceDN/>
              <w:bidi w:val="0"/>
              <w:adjustRightInd/>
              <w:snapToGrid/>
              <w:spacing w:line="300" w:lineRule="exact"/>
              <w:ind w:right="0" w:rightChars="0"/>
              <w:jc w:val="center"/>
              <w:textAlignment w:val="auto"/>
              <w:outlineLvl w:val="9"/>
              <w:rPr>
                <w:rFonts w:hint="default" w:ascii="Times New Roman" w:hAnsi="Times New Roman" w:eastAsia="黑体" w:cs="Times New Roman"/>
                <w:color w:val="auto"/>
                <w:w w:val="100"/>
                <w:sz w:val="21"/>
                <w:szCs w:val="21"/>
                <w:vertAlign w:val="baseline"/>
                <w:lang w:val="en-US" w:eastAsia="zh-CN"/>
              </w:rPr>
            </w:pPr>
            <w:r>
              <w:rPr>
                <w:rFonts w:hint="default" w:ascii="Times New Roman" w:hAnsi="Times New Roman" w:eastAsia="黑体" w:cs="Times New Roman"/>
                <w:color w:val="auto"/>
                <w:w w:val="100"/>
                <w:sz w:val="21"/>
                <w:szCs w:val="21"/>
                <w:vertAlign w:val="baseline"/>
                <w:lang w:val="en-US" w:eastAsia="zh-CN"/>
              </w:rPr>
              <w:t>功能区</w:t>
            </w:r>
          </w:p>
        </w:tc>
        <w:tc>
          <w:tcPr>
            <w:tcW w:w="1396" w:type="dxa"/>
            <w:noWrap w:val="0"/>
            <w:vAlign w:val="center"/>
          </w:tcPr>
          <w:p>
            <w:pPr>
              <w:keepNext w:val="0"/>
              <w:keepLines w:val="0"/>
              <w:pageBreakBefore w:val="0"/>
              <w:widowControl w:val="0"/>
              <w:kinsoku/>
              <w:wordWrap/>
              <w:overflowPunct/>
              <w:topLinePunct w:val="0"/>
              <w:autoSpaceDE/>
              <w:autoSpaceDN/>
              <w:bidi w:val="0"/>
              <w:adjustRightInd/>
              <w:snapToGrid/>
              <w:spacing w:line="300" w:lineRule="exact"/>
              <w:ind w:right="0" w:rightChars="0"/>
              <w:jc w:val="center"/>
              <w:textAlignment w:val="auto"/>
              <w:outlineLvl w:val="9"/>
              <w:rPr>
                <w:rFonts w:hint="default" w:ascii="Times New Roman" w:hAnsi="Times New Roman" w:eastAsia="黑体" w:cs="Times New Roman"/>
                <w:color w:val="auto"/>
                <w:w w:val="100"/>
                <w:kern w:val="2"/>
                <w:sz w:val="21"/>
                <w:szCs w:val="21"/>
                <w:vertAlign w:val="baseline"/>
                <w:lang w:val="en-US" w:eastAsia="zh-CN" w:bidi="ar-SA"/>
              </w:rPr>
            </w:pPr>
            <w:r>
              <w:rPr>
                <w:rFonts w:hint="default" w:ascii="Times New Roman" w:hAnsi="Times New Roman" w:eastAsia="黑体" w:cs="Times New Roman"/>
                <w:color w:val="auto"/>
                <w:w w:val="100"/>
                <w:sz w:val="21"/>
                <w:szCs w:val="21"/>
                <w:vertAlign w:val="baseline"/>
                <w:lang w:val="en-US" w:eastAsia="zh-CN"/>
              </w:rPr>
              <w:t>全省</w:t>
            </w:r>
          </w:p>
        </w:tc>
        <w:tc>
          <w:tcPr>
            <w:tcW w:w="1952" w:type="dxa"/>
            <w:noWrap w:val="0"/>
            <w:vAlign w:val="center"/>
          </w:tcPr>
          <w:p>
            <w:pPr>
              <w:keepNext w:val="0"/>
              <w:keepLines w:val="0"/>
              <w:pageBreakBefore w:val="0"/>
              <w:widowControl w:val="0"/>
              <w:kinsoku/>
              <w:wordWrap/>
              <w:overflowPunct/>
              <w:topLinePunct w:val="0"/>
              <w:autoSpaceDE/>
              <w:autoSpaceDN/>
              <w:bidi w:val="0"/>
              <w:adjustRightInd/>
              <w:snapToGrid/>
              <w:spacing w:line="300" w:lineRule="exact"/>
              <w:ind w:right="0" w:rightChars="0"/>
              <w:jc w:val="left"/>
              <w:textAlignment w:val="auto"/>
              <w:outlineLvl w:val="9"/>
              <w:rPr>
                <w:rFonts w:hint="default" w:ascii="Times New Roman" w:hAnsi="Times New Roman" w:eastAsia="黑体" w:cs="Times New Roman"/>
                <w:color w:val="auto"/>
                <w:w w:val="100"/>
                <w:sz w:val="21"/>
                <w:szCs w:val="21"/>
                <w:vertAlign w:val="baseline"/>
                <w:lang w:val="en-US" w:eastAsia="zh-CN"/>
              </w:rPr>
            </w:pPr>
            <w:r>
              <w:rPr>
                <w:rFonts w:hint="default" w:ascii="Times New Roman" w:hAnsi="Times New Roman" w:eastAsia="黑体" w:cs="Times New Roman"/>
                <w:color w:val="auto"/>
                <w:w w:val="100"/>
                <w:sz w:val="21"/>
                <w:szCs w:val="21"/>
                <w:vertAlign w:val="baseline"/>
                <w:lang w:val="en-US" w:eastAsia="zh-CN"/>
              </w:rPr>
              <w:t>省委组织部、省人力资源社会保障厅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97" w:hRule="atLeast"/>
          <w:jc w:val="center"/>
        </w:trPr>
        <w:tc>
          <w:tcPr>
            <w:tcW w:w="664" w:type="dxa"/>
            <w:noWrap w:val="0"/>
            <w:vAlign w:val="center"/>
          </w:tcPr>
          <w:p>
            <w:pPr>
              <w:keepNext w:val="0"/>
              <w:keepLines w:val="0"/>
              <w:pageBreakBefore w:val="0"/>
              <w:widowControl w:val="0"/>
              <w:kinsoku/>
              <w:wordWrap/>
              <w:overflowPunct/>
              <w:topLinePunct w:val="0"/>
              <w:autoSpaceDE/>
              <w:autoSpaceDN/>
              <w:bidi w:val="0"/>
              <w:adjustRightInd/>
              <w:snapToGrid/>
              <w:spacing w:line="300" w:lineRule="exact"/>
              <w:ind w:right="0" w:rightChars="0"/>
              <w:jc w:val="center"/>
              <w:textAlignment w:val="auto"/>
              <w:outlineLvl w:val="9"/>
              <w:rPr>
                <w:rFonts w:hint="default" w:ascii="Times New Roman" w:hAnsi="Times New Roman" w:eastAsia="黑体" w:cs="Times New Roman"/>
                <w:color w:val="auto"/>
                <w:w w:val="100"/>
                <w:sz w:val="24"/>
                <w:szCs w:val="24"/>
                <w:vertAlign w:val="baseline"/>
                <w:lang w:val="en-US" w:eastAsia="zh-CN"/>
              </w:rPr>
            </w:pPr>
            <w:r>
              <w:rPr>
                <w:rFonts w:hint="default" w:ascii="Times New Roman" w:hAnsi="Times New Roman" w:eastAsia="黑体" w:cs="Times New Roman"/>
                <w:color w:val="auto"/>
                <w:w w:val="100"/>
                <w:sz w:val="24"/>
                <w:szCs w:val="24"/>
                <w:vertAlign w:val="baseline"/>
                <w:lang w:val="en-US" w:eastAsia="zh-CN"/>
              </w:rPr>
              <w:t>7</w:t>
            </w:r>
          </w:p>
        </w:tc>
        <w:tc>
          <w:tcPr>
            <w:tcW w:w="3668"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right="0" w:rightChars="0"/>
              <w:jc w:val="both"/>
              <w:textAlignment w:val="auto"/>
              <w:outlineLvl w:val="9"/>
              <w:rPr>
                <w:rFonts w:hint="eastAsia" w:ascii="仿宋_GB2312" w:hAnsi="仿宋_GB2312" w:eastAsia="仿宋_GB2312" w:cs="仿宋_GB2312"/>
                <w:color w:val="auto"/>
                <w:w w:val="100"/>
                <w:sz w:val="21"/>
                <w:szCs w:val="21"/>
                <w:vertAlign w:val="baseline"/>
                <w:lang w:val="en-US" w:eastAsia="zh-CN"/>
              </w:rPr>
            </w:pPr>
            <w:r>
              <w:rPr>
                <w:rFonts w:hint="eastAsia" w:ascii="仿宋_GB2312" w:hAnsi="仿宋_GB2312" w:eastAsia="仿宋_GB2312" w:cs="仿宋_GB2312"/>
                <w:b/>
                <w:bCs/>
                <w:color w:val="auto"/>
                <w:w w:val="100"/>
                <w:sz w:val="21"/>
                <w:szCs w:val="21"/>
                <w:vertAlign w:val="baseline"/>
                <w:lang w:val="en-US" w:eastAsia="zh-CN"/>
              </w:rPr>
              <w:t>“一站式”境外投资服务平台。</w:t>
            </w:r>
            <w:r>
              <w:rPr>
                <w:rFonts w:hint="eastAsia" w:ascii="仿宋_GB2312" w:hAnsi="仿宋_GB2312" w:eastAsia="仿宋_GB2312" w:cs="仿宋_GB2312"/>
                <w:b w:val="0"/>
                <w:bCs w:val="0"/>
                <w:color w:val="auto"/>
                <w:w w:val="100"/>
                <w:sz w:val="21"/>
                <w:szCs w:val="21"/>
                <w:vertAlign w:val="baseline"/>
                <w:lang w:val="en-US" w:eastAsia="zh-CN"/>
              </w:rPr>
              <w:t>平台集合的专业境外投资服务机构提供业务咨询、国别调查、风险评估、商务谈判、法律咨询、政策咨询、融资信贷咨询等专业化服务，为企业境外投资构建全生命周期服务体系。</w:t>
            </w:r>
          </w:p>
        </w:tc>
        <w:tc>
          <w:tcPr>
            <w:tcW w:w="1420" w:type="dxa"/>
            <w:noWrap w:val="0"/>
            <w:vAlign w:val="center"/>
          </w:tcPr>
          <w:p>
            <w:pPr>
              <w:keepNext w:val="0"/>
              <w:keepLines w:val="0"/>
              <w:pageBreakBefore w:val="0"/>
              <w:widowControl w:val="0"/>
              <w:kinsoku/>
              <w:wordWrap/>
              <w:overflowPunct/>
              <w:topLinePunct w:val="0"/>
              <w:autoSpaceDE/>
              <w:autoSpaceDN/>
              <w:bidi w:val="0"/>
              <w:adjustRightInd/>
              <w:snapToGrid/>
              <w:spacing w:line="300" w:lineRule="exact"/>
              <w:ind w:right="0" w:rightChars="0"/>
              <w:jc w:val="center"/>
              <w:textAlignment w:val="auto"/>
              <w:outlineLvl w:val="9"/>
              <w:rPr>
                <w:rFonts w:hint="default" w:ascii="Times New Roman" w:hAnsi="Times New Roman" w:eastAsia="黑体" w:cs="Times New Roman"/>
                <w:color w:val="auto"/>
                <w:w w:val="100"/>
                <w:sz w:val="21"/>
                <w:szCs w:val="21"/>
                <w:vertAlign w:val="baseline"/>
                <w:lang w:val="en-US" w:eastAsia="zh-CN"/>
              </w:rPr>
            </w:pPr>
            <w:r>
              <w:rPr>
                <w:rFonts w:hint="default" w:ascii="Times New Roman" w:hAnsi="Times New Roman" w:eastAsia="黑体" w:cs="Times New Roman"/>
                <w:color w:val="auto"/>
                <w:w w:val="100"/>
                <w:sz w:val="21"/>
                <w:szCs w:val="21"/>
                <w:vertAlign w:val="baseline"/>
                <w:lang w:val="en-US" w:eastAsia="zh-CN"/>
              </w:rPr>
              <w:t>沣东新城</w:t>
            </w:r>
          </w:p>
          <w:p>
            <w:pPr>
              <w:keepNext w:val="0"/>
              <w:keepLines w:val="0"/>
              <w:pageBreakBefore w:val="0"/>
              <w:widowControl w:val="0"/>
              <w:kinsoku/>
              <w:wordWrap/>
              <w:overflowPunct/>
              <w:topLinePunct w:val="0"/>
              <w:autoSpaceDE/>
              <w:autoSpaceDN/>
              <w:bidi w:val="0"/>
              <w:adjustRightInd/>
              <w:snapToGrid/>
              <w:spacing w:line="300" w:lineRule="exact"/>
              <w:ind w:right="0" w:rightChars="0"/>
              <w:jc w:val="center"/>
              <w:textAlignment w:val="auto"/>
              <w:outlineLvl w:val="9"/>
              <w:rPr>
                <w:rFonts w:hint="default" w:ascii="Times New Roman" w:hAnsi="Times New Roman" w:eastAsia="黑体" w:cs="Times New Roman"/>
                <w:color w:val="auto"/>
                <w:w w:val="100"/>
                <w:sz w:val="21"/>
                <w:szCs w:val="21"/>
                <w:vertAlign w:val="baseline"/>
                <w:lang w:val="en-US" w:eastAsia="zh-CN"/>
              </w:rPr>
            </w:pPr>
            <w:r>
              <w:rPr>
                <w:rFonts w:hint="default" w:ascii="Times New Roman" w:hAnsi="Times New Roman" w:eastAsia="黑体" w:cs="Times New Roman"/>
                <w:color w:val="auto"/>
                <w:w w:val="100"/>
                <w:sz w:val="21"/>
                <w:szCs w:val="21"/>
                <w:vertAlign w:val="baseline"/>
                <w:lang w:val="en-US" w:eastAsia="zh-CN"/>
              </w:rPr>
              <w:t>功能区</w:t>
            </w:r>
          </w:p>
        </w:tc>
        <w:tc>
          <w:tcPr>
            <w:tcW w:w="1396" w:type="dxa"/>
            <w:noWrap w:val="0"/>
            <w:vAlign w:val="center"/>
          </w:tcPr>
          <w:p>
            <w:pPr>
              <w:keepNext w:val="0"/>
              <w:keepLines w:val="0"/>
              <w:pageBreakBefore w:val="0"/>
              <w:widowControl w:val="0"/>
              <w:kinsoku/>
              <w:wordWrap/>
              <w:overflowPunct/>
              <w:topLinePunct w:val="0"/>
              <w:autoSpaceDE/>
              <w:autoSpaceDN/>
              <w:bidi w:val="0"/>
              <w:adjustRightInd/>
              <w:snapToGrid/>
              <w:spacing w:line="300" w:lineRule="exact"/>
              <w:ind w:right="0" w:rightChars="0"/>
              <w:jc w:val="center"/>
              <w:textAlignment w:val="auto"/>
              <w:outlineLvl w:val="9"/>
              <w:rPr>
                <w:rFonts w:hint="default" w:ascii="Times New Roman" w:hAnsi="Times New Roman" w:eastAsia="黑体" w:cs="Times New Roman"/>
                <w:color w:val="auto"/>
                <w:w w:val="100"/>
                <w:sz w:val="21"/>
                <w:szCs w:val="21"/>
                <w:vertAlign w:val="baseline"/>
                <w:lang w:val="en-US" w:eastAsia="zh-CN"/>
              </w:rPr>
            </w:pPr>
            <w:r>
              <w:rPr>
                <w:rFonts w:hint="default" w:ascii="Times New Roman" w:hAnsi="Times New Roman" w:eastAsia="黑体" w:cs="Times New Roman"/>
                <w:color w:val="auto"/>
                <w:w w:val="100"/>
                <w:sz w:val="21"/>
                <w:szCs w:val="21"/>
                <w:vertAlign w:val="baseline"/>
                <w:lang w:val="en-US" w:eastAsia="zh-CN"/>
              </w:rPr>
              <w:t>全省</w:t>
            </w:r>
          </w:p>
        </w:tc>
        <w:tc>
          <w:tcPr>
            <w:tcW w:w="1952" w:type="dxa"/>
            <w:noWrap w:val="0"/>
            <w:vAlign w:val="center"/>
          </w:tcPr>
          <w:p>
            <w:pPr>
              <w:keepNext w:val="0"/>
              <w:keepLines w:val="0"/>
              <w:pageBreakBefore w:val="0"/>
              <w:widowControl w:val="0"/>
              <w:kinsoku/>
              <w:wordWrap/>
              <w:overflowPunct/>
              <w:topLinePunct w:val="0"/>
              <w:autoSpaceDE/>
              <w:autoSpaceDN/>
              <w:bidi w:val="0"/>
              <w:adjustRightInd/>
              <w:snapToGrid/>
              <w:spacing w:line="300" w:lineRule="exact"/>
              <w:ind w:right="0" w:rightChars="0"/>
              <w:jc w:val="left"/>
              <w:textAlignment w:val="auto"/>
              <w:outlineLvl w:val="9"/>
              <w:rPr>
                <w:rFonts w:hint="default" w:ascii="Times New Roman" w:hAnsi="Times New Roman" w:eastAsia="黑体" w:cs="Times New Roman"/>
                <w:color w:val="auto"/>
                <w:w w:val="100"/>
                <w:sz w:val="21"/>
                <w:szCs w:val="21"/>
                <w:vertAlign w:val="baseline"/>
                <w:lang w:val="en-US" w:eastAsia="zh-CN"/>
              </w:rPr>
            </w:pPr>
            <w:r>
              <w:rPr>
                <w:rFonts w:hint="default" w:ascii="Times New Roman" w:hAnsi="Times New Roman" w:eastAsia="黑体" w:cs="Times New Roman"/>
                <w:color w:val="auto"/>
                <w:w w:val="100"/>
                <w:sz w:val="21"/>
                <w:szCs w:val="21"/>
                <w:vertAlign w:val="baseline"/>
                <w:lang w:val="en-US" w:eastAsia="zh-CN"/>
              </w:rPr>
              <w:t>省商务厅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26" w:hRule="atLeast"/>
          <w:jc w:val="center"/>
        </w:trPr>
        <w:tc>
          <w:tcPr>
            <w:tcW w:w="664" w:type="dxa"/>
            <w:noWrap w:val="0"/>
            <w:vAlign w:val="center"/>
          </w:tcPr>
          <w:p>
            <w:pPr>
              <w:keepNext w:val="0"/>
              <w:keepLines w:val="0"/>
              <w:pageBreakBefore w:val="0"/>
              <w:widowControl w:val="0"/>
              <w:kinsoku/>
              <w:wordWrap/>
              <w:overflowPunct/>
              <w:topLinePunct w:val="0"/>
              <w:autoSpaceDE/>
              <w:autoSpaceDN/>
              <w:bidi w:val="0"/>
              <w:adjustRightInd/>
              <w:snapToGrid/>
              <w:spacing w:line="300" w:lineRule="exact"/>
              <w:ind w:right="0" w:rightChars="0"/>
              <w:jc w:val="center"/>
              <w:textAlignment w:val="auto"/>
              <w:outlineLvl w:val="9"/>
              <w:rPr>
                <w:rFonts w:hint="default" w:ascii="Times New Roman" w:hAnsi="Times New Roman" w:eastAsia="黑体" w:cs="Times New Roman"/>
                <w:color w:val="auto"/>
                <w:w w:val="100"/>
                <w:sz w:val="24"/>
                <w:szCs w:val="24"/>
                <w:vertAlign w:val="baseline"/>
                <w:lang w:val="en-US" w:eastAsia="zh-CN"/>
              </w:rPr>
            </w:pPr>
            <w:r>
              <w:rPr>
                <w:rFonts w:hint="default" w:ascii="Times New Roman" w:hAnsi="Times New Roman" w:eastAsia="黑体" w:cs="Times New Roman"/>
                <w:color w:val="auto"/>
                <w:w w:val="100"/>
                <w:sz w:val="24"/>
                <w:szCs w:val="24"/>
                <w:vertAlign w:val="baseline"/>
                <w:lang w:val="en-US" w:eastAsia="zh-CN"/>
              </w:rPr>
              <w:t>8</w:t>
            </w:r>
          </w:p>
        </w:tc>
        <w:tc>
          <w:tcPr>
            <w:tcW w:w="3668"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right="0" w:rightChars="0"/>
              <w:jc w:val="both"/>
              <w:textAlignment w:val="auto"/>
              <w:outlineLvl w:val="9"/>
              <w:rPr>
                <w:rFonts w:hint="eastAsia" w:ascii="仿宋_GB2312" w:hAnsi="仿宋_GB2312" w:eastAsia="仿宋_GB2312" w:cs="仿宋_GB2312"/>
                <w:b/>
                <w:bCs/>
                <w:color w:val="auto"/>
                <w:w w:val="100"/>
                <w:sz w:val="21"/>
                <w:szCs w:val="21"/>
                <w:vertAlign w:val="baseline"/>
                <w:lang w:val="en-US" w:eastAsia="zh-CN"/>
              </w:rPr>
            </w:pPr>
            <w:r>
              <w:rPr>
                <w:rFonts w:hint="eastAsia" w:ascii="仿宋_GB2312" w:hAnsi="仿宋_GB2312" w:eastAsia="仿宋_GB2312" w:cs="仿宋_GB2312"/>
                <w:b/>
                <w:bCs/>
                <w:color w:val="auto"/>
                <w:w w:val="100"/>
                <w:sz w:val="21"/>
                <w:szCs w:val="21"/>
                <w:vertAlign w:val="baseline"/>
                <w:lang w:val="en-US" w:eastAsia="zh-CN"/>
              </w:rPr>
              <w:t>“一带一路”语言服务及大数据平台。</w:t>
            </w:r>
            <w:r>
              <w:rPr>
                <w:rFonts w:hint="eastAsia" w:ascii="仿宋_GB2312" w:hAnsi="仿宋_GB2312" w:eastAsia="仿宋_GB2312" w:cs="仿宋_GB2312"/>
                <w:b w:val="0"/>
                <w:bCs w:val="0"/>
                <w:color w:val="auto"/>
                <w:w w:val="100"/>
                <w:sz w:val="21"/>
                <w:szCs w:val="21"/>
                <w:vertAlign w:val="baseline"/>
                <w:lang w:val="en-US" w:eastAsia="zh-CN"/>
              </w:rPr>
              <w:t>通过推广“中国核心语汇”项目、建立7×24多语言呼叫中心、加强涉外服务人员外语培训三个环节，建立语言能力标准化服务体系；通过大数据平台将海外相关数据分类处理，形成海外智库，可以自动、实时监测全球各领域舆情信息。</w:t>
            </w:r>
          </w:p>
        </w:tc>
        <w:tc>
          <w:tcPr>
            <w:tcW w:w="1420" w:type="dxa"/>
            <w:noWrap w:val="0"/>
            <w:vAlign w:val="center"/>
          </w:tcPr>
          <w:p>
            <w:pPr>
              <w:keepNext w:val="0"/>
              <w:keepLines w:val="0"/>
              <w:pageBreakBefore w:val="0"/>
              <w:widowControl w:val="0"/>
              <w:kinsoku/>
              <w:wordWrap/>
              <w:overflowPunct/>
              <w:topLinePunct w:val="0"/>
              <w:autoSpaceDE/>
              <w:autoSpaceDN/>
              <w:bidi w:val="0"/>
              <w:adjustRightInd/>
              <w:snapToGrid/>
              <w:spacing w:line="300" w:lineRule="exact"/>
              <w:ind w:right="0" w:rightChars="0"/>
              <w:jc w:val="center"/>
              <w:textAlignment w:val="auto"/>
              <w:outlineLvl w:val="9"/>
              <w:rPr>
                <w:rFonts w:hint="default" w:ascii="Times New Roman" w:hAnsi="Times New Roman" w:eastAsia="黑体" w:cs="Times New Roman"/>
                <w:color w:val="auto"/>
                <w:w w:val="100"/>
                <w:sz w:val="21"/>
                <w:szCs w:val="21"/>
                <w:vertAlign w:val="baseline"/>
                <w:lang w:val="en-US" w:eastAsia="zh-CN"/>
              </w:rPr>
            </w:pPr>
            <w:r>
              <w:rPr>
                <w:rFonts w:hint="default" w:ascii="Times New Roman" w:hAnsi="Times New Roman" w:eastAsia="黑体" w:cs="Times New Roman"/>
                <w:color w:val="auto"/>
                <w:w w:val="100"/>
                <w:sz w:val="21"/>
                <w:szCs w:val="21"/>
                <w:vertAlign w:val="baseline"/>
                <w:lang w:val="en-US" w:eastAsia="zh-CN"/>
              </w:rPr>
              <w:t>秦汉新城</w:t>
            </w:r>
          </w:p>
          <w:p>
            <w:pPr>
              <w:keepNext w:val="0"/>
              <w:keepLines w:val="0"/>
              <w:pageBreakBefore w:val="0"/>
              <w:widowControl w:val="0"/>
              <w:kinsoku/>
              <w:wordWrap/>
              <w:overflowPunct/>
              <w:topLinePunct w:val="0"/>
              <w:autoSpaceDE/>
              <w:autoSpaceDN/>
              <w:bidi w:val="0"/>
              <w:adjustRightInd/>
              <w:snapToGrid/>
              <w:spacing w:line="300" w:lineRule="exact"/>
              <w:ind w:right="0" w:rightChars="0"/>
              <w:jc w:val="center"/>
              <w:textAlignment w:val="auto"/>
              <w:outlineLvl w:val="9"/>
              <w:rPr>
                <w:rFonts w:hint="default" w:ascii="Times New Roman" w:hAnsi="Times New Roman" w:eastAsia="黑体" w:cs="Times New Roman"/>
                <w:color w:val="auto"/>
                <w:w w:val="100"/>
                <w:sz w:val="21"/>
                <w:szCs w:val="21"/>
                <w:vertAlign w:val="baseline"/>
                <w:lang w:val="en-US" w:eastAsia="zh-CN"/>
              </w:rPr>
            </w:pPr>
            <w:r>
              <w:rPr>
                <w:rFonts w:hint="default" w:ascii="Times New Roman" w:hAnsi="Times New Roman" w:eastAsia="黑体" w:cs="Times New Roman"/>
                <w:color w:val="auto"/>
                <w:w w:val="100"/>
                <w:sz w:val="21"/>
                <w:szCs w:val="21"/>
                <w:vertAlign w:val="baseline"/>
                <w:lang w:val="en-US" w:eastAsia="zh-CN"/>
              </w:rPr>
              <w:t>功能区</w:t>
            </w:r>
          </w:p>
        </w:tc>
        <w:tc>
          <w:tcPr>
            <w:tcW w:w="1396" w:type="dxa"/>
            <w:noWrap w:val="0"/>
            <w:vAlign w:val="center"/>
          </w:tcPr>
          <w:p>
            <w:pPr>
              <w:keepNext w:val="0"/>
              <w:keepLines w:val="0"/>
              <w:pageBreakBefore w:val="0"/>
              <w:widowControl w:val="0"/>
              <w:kinsoku/>
              <w:wordWrap/>
              <w:overflowPunct/>
              <w:topLinePunct w:val="0"/>
              <w:autoSpaceDE/>
              <w:autoSpaceDN/>
              <w:bidi w:val="0"/>
              <w:adjustRightInd/>
              <w:snapToGrid/>
              <w:spacing w:line="300" w:lineRule="exact"/>
              <w:ind w:right="0" w:rightChars="0"/>
              <w:jc w:val="center"/>
              <w:textAlignment w:val="auto"/>
              <w:outlineLvl w:val="9"/>
              <w:rPr>
                <w:rFonts w:hint="default" w:ascii="Times New Roman" w:hAnsi="Times New Roman" w:eastAsia="黑体" w:cs="Times New Roman"/>
                <w:color w:val="auto"/>
                <w:w w:val="100"/>
                <w:sz w:val="21"/>
                <w:szCs w:val="21"/>
                <w:vertAlign w:val="baseline"/>
                <w:lang w:val="en-US" w:eastAsia="zh-CN"/>
              </w:rPr>
            </w:pPr>
            <w:r>
              <w:rPr>
                <w:rFonts w:hint="default" w:ascii="Times New Roman" w:hAnsi="Times New Roman" w:eastAsia="黑体" w:cs="Times New Roman"/>
                <w:color w:val="auto"/>
                <w:w w:val="100"/>
                <w:sz w:val="21"/>
                <w:szCs w:val="21"/>
                <w:vertAlign w:val="baseline"/>
                <w:lang w:val="en-US" w:eastAsia="zh-CN"/>
              </w:rPr>
              <w:t>全省</w:t>
            </w:r>
          </w:p>
        </w:tc>
        <w:tc>
          <w:tcPr>
            <w:tcW w:w="1952" w:type="dxa"/>
            <w:noWrap w:val="0"/>
            <w:vAlign w:val="center"/>
          </w:tcPr>
          <w:p>
            <w:pPr>
              <w:keepNext w:val="0"/>
              <w:keepLines w:val="0"/>
              <w:pageBreakBefore w:val="0"/>
              <w:widowControl w:val="0"/>
              <w:kinsoku/>
              <w:wordWrap/>
              <w:overflowPunct/>
              <w:topLinePunct w:val="0"/>
              <w:autoSpaceDE/>
              <w:autoSpaceDN/>
              <w:bidi w:val="0"/>
              <w:adjustRightInd/>
              <w:snapToGrid/>
              <w:spacing w:line="300" w:lineRule="exact"/>
              <w:ind w:right="0" w:rightChars="0"/>
              <w:jc w:val="left"/>
              <w:textAlignment w:val="auto"/>
              <w:outlineLvl w:val="9"/>
              <w:rPr>
                <w:rFonts w:hint="default" w:ascii="Times New Roman" w:hAnsi="Times New Roman" w:eastAsia="黑体" w:cs="Times New Roman"/>
                <w:color w:val="auto"/>
                <w:w w:val="100"/>
                <w:sz w:val="21"/>
                <w:szCs w:val="21"/>
                <w:vertAlign w:val="baseline"/>
                <w:lang w:val="en-US" w:eastAsia="zh-CN"/>
              </w:rPr>
            </w:pPr>
            <w:r>
              <w:rPr>
                <w:rFonts w:hint="default" w:ascii="Times New Roman" w:hAnsi="Times New Roman" w:eastAsia="黑体" w:cs="Times New Roman"/>
                <w:color w:val="auto"/>
                <w:w w:val="100"/>
                <w:sz w:val="21"/>
                <w:szCs w:val="21"/>
                <w:vertAlign w:val="baseline"/>
                <w:lang w:val="en-US" w:eastAsia="zh-CN"/>
              </w:rPr>
              <w:t>省外事办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11" w:hRule="atLeast"/>
          <w:jc w:val="center"/>
        </w:trPr>
        <w:tc>
          <w:tcPr>
            <w:tcW w:w="664" w:type="dxa"/>
            <w:noWrap w:val="0"/>
            <w:vAlign w:val="center"/>
          </w:tcPr>
          <w:p>
            <w:pPr>
              <w:keepNext w:val="0"/>
              <w:keepLines w:val="0"/>
              <w:pageBreakBefore w:val="0"/>
              <w:widowControl w:val="0"/>
              <w:kinsoku/>
              <w:wordWrap/>
              <w:overflowPunct/>
              <w:topLinePunct w:val="0"/>
              <w:autoSpaceDE/>
              <w:autoSpaceDN/>
              <w:bidi w:val="0"/>
              <w:adjustRightInd/>
              <w:snapToGrid/>
              <w:spacing w:line="300" w:lineRule="exact"/>
              <w:ind w:right="0" w:rightChars="0"/>
              <w:jc w:val="center"/>
              <w:textAlignment w:val="auto"/>
              <w:outlineLvl w:val="9"/>
              <w:rPr>
                <w:rFonts w:hint="default" w:ascii="Times New Roman" w:hAnsi="Times New Roman" w:eastAsia="黑体" w:cs="Times New Roman"/>
                <w:color w:val="auto"/>
                <w:w w:val="100"/>
                <w:sz w:val="24"/>
                <w:szCs w:val="24"/>
                <w:vertAlign w:val="baseline"/>
                <w:lang w:val="en-US" w:eastAsia="zh-CN"/>
              </w:rPr>
            </w:pPr>
            <w:r>
              <w:rPr>
                <w:rFonts w:hint="default" w:ascii="Times New Roman" w:hAnsi="Times New Roman" w:eastAsia="黑体" w:cs="Times New Roman"/>
                <w:color w:val="auto"/>
                <w:w w:val="100"/>
                <w:sz w:val="24"/>
                <w:szCs w:val="24"/>
                <w:vertAlign w:val="baseline"/>
                <w:lang w:val="en-US" w:eastAsia="zh-CN"/>
              </w:rPr>
              <w:t>9</w:t>
            </w:r>
          </w:p>
        </w:tc>
        <w:tc>
          <w:tcPr>
            <w:tcW w:w="3668"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right="0" w:rightChars="0"/>
              <w:jc w:val="both"/>
              <w:textAlignment w:val="auto"/>
              <w:outlineLvl w:val="9"/>
              <w:rPr>
                <w:rFonts w:hint="eastAsia" w:ascii="仿宋_GB2312" w:hAnsi="仿宋_GB2312" w:eastAsia="仿宋_GB2312" w:cs="仿宋_GB2312"/>
                <w:b/>
                <w:bCs/>
                <w:color w:val="auto"/>
                <w:w w:val="100"/>
                <w:sz w:val="21"/>
                <w:szCs w:val="21"/>
                <w:vertAlign w:val="baseline"/>
                <w:lang w:val="en-US" w:eastAsia="zh-CN"/>
              </w:rPr>
            </w:pPr>
            <w:r>
              <w:rPr>
                <w:rFonts w:hint="eastAsia" w:ascii="仿宋_GB2312" w:hAnsi="仿宋_GB2312" w:eastAsia="仿宋_GB2312" w:cs="仿宋_GB2312"/>
                <w:b/>
                <w:bCs/>
                <w:color w:val="auto"/>
                <w:w w:val="100"/>
                <w:sz w:val="21"/>
                <w:szCs w:val="21"/>
                <w:vertAlign w:val="baseline"/>
                <w:lang w:val="en-US" w:eastAsia="zh-CN"/>
              </w:rPr>
              <w:t>“一带一路”沿线国家数字博物馆。</w:t>
            </w:r>
            <w:r>
              <w:rPr>
                <w:rFonts w:hint="eastAsia" w:ascii="仿宋_GB2312" w:hAnsi="仿宋_GB2312" w:eastAsia="仿宋_GB2312" w:cs="仿宋_GB2312"/>
                <w:b w:val="0"/>
                <w:bCs w:val="0"/>
                <w:color w:val="auto"/>
                <w:w w:val="100"/>
                <w:sz w:val="21"/>
                <w:szCs w:val="21"/>
                <w:vertAlign w:val="baseline"/>
                <w:lang w:val="en-US" w:eastAsia="zh-CN"/>
              </w:rPr>
              <w:t>建立了文物数字化采集标准和文物分类名录，实现了对文物数据的标准化、流程化管理。通过与“一带一路”沿线国家博物馆合作，将文物数字化，以更好地展示文物、保护文物，促进沿线国家人文交流。</w:t>
            </w:r>
          </w:p>
        </w:tc>
        <w:tc>
          <w:tcPr>
            <w:tcW w:w="1420" w:type="dxa"/>
            <w:noWrap w:val="0"/>
            <w:vAlign w:val="center"/>
          </w:tcPr>
          <w:p>
            <w:pPr>
              <w:keepNext w:val="0"/>
              <w:keepLines w:val="0"/>
              <w:pageBreakBefore w:val="0"/>
              <w:widowControl w:val="0"/>
              <w:kinsoku/>
              <w:wordWrap/>
              <w:overflowPunct/>
              <w:topLinePunct w:val="0"/>
              <w:autoSpaceDE/>
              <w:autoSpaceDN/>
              <w:bidi w:val="0"/>
              <w:adjustRightInd/>
              <w:snapToGrid/>
              <w:spacing w:line="300" w:lineRule="exact"/>
              <w:ind w:right="0" w:rightChars="0"/>
              <w:jc w:val="center"/>
              <w:textAlignment w:val="auto"/>
              <w:outlineLvl w:val="9"/>
              <w:rPr>
                <w:rFonts w:hint="default" w:ascii="Times New Roman" w:hAnsi="Times New Roman" w:eastAsia="黑体" w:cs="Times New Roman"/>
                <w:color w:val="auto"/>
                <w:w w:val="100"/>
                <w:sz w:val="21"/>
                <w:szCs w:val="21"/>
                <w:vertAlign w:val="baseline"/>
                <w:lang w:val="en-US" w:eastAsia="zh-CN"/>
              </w:rPr>
            </w:pPr>
            <w:r>
              <w:rPr>
                <w:rFonts w:hint="default" w:ascii="Times New Roman" w:hAnsi="Times New Roman" w:eastAsia="黑体" w:cs="Times New Roman"/>
                <w:color w:val="auto"/>
                <w:w w:val="100"/>
                <w:sz w:val="21"/>
                <w:szCs w:val="21"/>
                <w:vertAlign w:val="baseline"/>
                <w:lang w:val="en-US" w:eastAsia="zh-CN"/>
              </w:rPr>
              <w:t>秦汉新城</w:t>
            </w:r>
          </w:p>
          <w:p>
            <w:pPr>
              <w:keepNext w:val="0"/>
              <w:keepLines w:val="0"/>
              <w:pageBreakBefore w:val="0"/>
              <w:widowControl w:val="0"/>
              <w:kinsoku/>
              <w:wordWrap/>
              <w:overflowPunct/>
              <w:topLinePunct w:val="0"/>
              <w:autoSpaceDE/>
              <w:autoSpaceDN/>
              <w:bidi w:val="0"/>
              <w:adjustRightInd/>
              <w:snapToGrid/>
              <w:spacing w:line="300" w:lineRule="exact"/>
              <w:ind w:right="0" w:rightChars="0"/>
              <w:jc w:val="center"/>
              <w:textAlignment w:val="auto"/>
              <w:outlineLvl w:val="9"/>
              <w:rPr>
                <w:rFonts w:hint="default" w:ascii="Times New Roman" w:hAnsi="Times New Roman" w:eastAsia="黑体" w:cs="Times New Roman"/>
                <w:color w:val="auto"/>
                <w:w w:val="100"/>
                <w:sz w:val="21"/>
                <w:szCs w:val="21"/>
                <w:vertAlign w:val="baseline"/>
                <w:lang w:val="en-US" w:eastAsia="zh-CN"/>
              </w:rPr>
            </w:pPr>
            <w:r>
              <w:rPr>
                <w:rFonts w:hint="default" w:ascii="Times New Roman" w:hAnsi="Times New Roman" w:eastAsia="黑体" w:cs="Times New Roman"/>
                <w:color w:val="auto"/>
                <w:w w:val="100"/>
                <w:sz w:val="21"/>
                <w:szCs w:val="21"/>
                <w:vertAlign w:val="baseline"/>
                <w:lang w:val="en-US" w:eastAsia="zh-CN"/>
              </w:rPr>
              <w:t>功能区</w:t>
            </w:r>
          </w:p>
        </w:tc>
        <w:tc>
          <w:tcPr>
            <w:tcW w:w="1396" w:type="dxa"/>
            <w:noWrap w:val="0"/>
            <w:vAlign w:val="center"/>
          </w:tcPr>
          <w:p>
            <w:pPr>
              <w:keepNext w:val="0"/>
              <w:keepLines w:val="0"/>
              <w:pageBreakBefore w:val="0"/>
              <w:widowControl w:val="0"/>
              <w:kinsoku/>
              <w:wordWrap/>
              <w:overflowPunct/>
              <w:topLinePunct w:val="0"/>
              <w:autoSpaceDE/>
              <w:autoSpaceDN/>
              <w:bidi w:val="0"/>
              <w:adjustRightInd/>
              <w:snapToGrid/>
              <w:spacing w:line="300" w:lineRule="exact"/>
              <w:ind w:right="0" w:rightChars="0"/>
              <w:jc w:val="center"/>
              <w:textAlignment w:val="auto"/>
              <w:outlineLvl w:val="9"/>
              <w:rPr>
                <w:rFonts w:hint="default" w:ascii="Times New Roman" w:hAnsi="Times New Roman" w:eastAsia="黑体" w:cs="Times New Roman"/>
                <w:color w:val="auto"/>
                <w:w w:val="100"/>
                <w:sz w:val="21"/>
                <w:szCs w:val="21"/>
                <w:vertAlign w:val="baseline"/>
                <w:lang w:val="en-US" w:eastAsia="zh-CN"/>
              </w:rPr>
            </w:pPr>
            <w:r>
              <w:rPr>
                <w:rFonts w:hint="default" w:ascii="Times New Roman" w:hAnsi="Times New Roman" w:eastAsia="黑体" w:cs="Times New Roman"/>
                <w:color w:val="auto"/>
                <w:w w:val="100"/>
                <w:sz w:val="21"/>
                <w:szCs w:val="21"/>
                <w:vertAlign w:val="baseline"/>
                <w:lang w:val="en-US" w:eastAsia="zh-CN"/>
              </w:rPr>
              <w:t>全省</w:t>
            </w:r>
          </w:p>
        </w:tc>
        <w:tc>
          <w:tcPr>
            <w:tcW w:w="1952" w:type="dxa"/>
            <w:noWrap w:val="0"/>
            <w:vAlign w:val="center"/>
          </w:tcPr>
          <w:p>
            <w:pPr>
              <w:keepNext w:val="0"/>
              <w:keepLines w:val="0"/>
              <w:pageBreakBefore w:val="0"/>
              <w:widowControl w:val="0"/>
              <w:kinsoku/>
              <w:wordWrap/>
              <w:overflowPunct/>
              <w:topLinePunct w:val="0"/>
              <w:autoSpaceDE/>
              <w:autoSpaceDN/>
              <w:bidi w:val="0"/>
              <w:adjustRightInd/>
              <w:snapToGrid/>
              <w:spacing w:line="300" w:lineRule="exact"/>
              <w:ind w:right="0" w:rightChars="0"/>
              <w:jc w:val="left"/>
              <w:textAlignment w:val="auto"/>
              <w:outlineLvl w:val="9"/>
              <w:rPr>
                <w:rFonts w:hint="default" w:ascii="Times New Roman" w:hAnsi="Times New Roman" w:eastAsia="黑体" w:cs="Times New Roman"/>
                <w:color w:val="auto"/>
                <w:w w:val="100"/>
                <w:sz w:val="21"/>
                <w:szCs w:val="21"/>
                <w:vertAlign w:val="baseline"/>
                <w:lang w:val="en-US" w:eastAsia="zh-CN"/>
              </w:rPr>
            </w:pPr>
            <w:r>
              <w:rPr>
                <w:rFonts w:hint="default" w:ascii="Times New Roman" w:hAnsi="Times New Roman" w:eastAsia="黑体" w:cs="Times New Roman"/>
                <w:color w:val="auto"/>
                <w:w w:val="100"/>
                <w:sz w:val="21"/>
                <w:szCs w:val="21"/>
                <w:vertAlign w:val="baseline"/>
                <w:lang w:val="en-US" w:eastAsia="zh-CN"/>
              </w:rPr>
              <w:t>省文物局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0" w:hRule="atLeast"/>
          <w:jc w:val="center"/>
        </w:trPr>
        <w:tc>
          <w:tcPr>
            <w:tcW w:w="664" w:type="dxa"/>
            <w:noWrap w:val="0"/>
            <w:vAlign w:val="center"/>
          </w:tcPr>
          <w:p>
            <w:pPr>
              <w:keepNext w:val="0"/>
              <w:keepLines w:val="0"/>
              <w:pageBreakBefore w:val="0"/>
              <w:widowControl w:val="0"/>
              <w:kinsoku/>
              <w:wordWrap/>
              <w:overflowPunct/>
              <w:topLinePunct w:val="0"/>
              <w:autoSpaceDE/>
              <w:autoSpaceDN/>
              <w:bidi w:val="0"/>
              <w:adjustRightInd/>
              <w:snapToGrid/>
              <w:spacing w:line="300" w:lineRule="exact"/>
              <w:ind w:right="0" w:rightChars="0"/>
              <w:jc w:val="center"/>
              <w:textAlignment w:val="auto"/>
              <w:outlineLvl w:val="9"/>
              <w:rPr>
                <w:rFonts w:hint="default" w:ascii="Times New Roman" w:hAnsi="Times New Roman" w:eastAsia="黑体" w:cs="Times New Roman"/>
                <w:color w:val="auto"/>
                <w:w w:val="100"/>
                <w:sz w:val="24"/>
                <w:szCs w:val="24"/>
                <w:vertAlign w:val="baseline"/>
                <w:lang w:val="en-US" w:eastAsia="zh-CN"/>
              </w:rPr>
            </w:pPr>
            <w:r>
              <w:rPr>
                <w:rFonts w:hint="default" w:ascii="Times New Roman" w:hAnsi="Times New Roman" w:eastAsia="黑体" w:cs="Times New Roman"/>
                <w:color w:val="auto"/>
                <w:w w:val="100"/>
                <w:sz w:val="24"/>
                <w:szCs w:val="24"/>
                <w:vertAlign w:val="baseline"/>
                <w:lang w:val="en-US" w:eastAsia="zh-CN"/>
              </w:rPr>
              <w:t>10</w:t>
            </w:r>
          </w:p>
        </w:tc>
        <w:tc>
          <w:tcPr>
            <w:tcW w:w="3668"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right="0" w:rightChars="0"/>
              <w:jc w:val="both"/>
              <w:textAlignment w:val="auto"/>
              <w:outlineLvl w:val="9"/>
              <w:rPr>
                <w:rFonts w:hint="eastAsia" w:ascii="仿宋_GB2312" w:hAnsi="仿宋_GB2312" w:eastAsia="仿宋_GB2312" w:cs="仿宋_GB2312"/>
                <w:b/>
                <w:bCs/>
                <w:color w:val="auto"/>
                <w:w w:val="100"/>
                <w:sz w:val="21"/>
                <w:szCs w:val="21"/>
                <w:vertAlign w:val="baseline"/>
                <w:lang w:val="en-US" w:eastAsia="zh-CN"/>
              </w:rPr>
            </w:pPr>
            <w:r>
              <w:rPr>
                <w:rFonts w:hint="eastAsia" w:ascii="仿宋_GB2312" w:hAnsi="仿宋_GB2312" w:eastAsia="仿宋_GB2312" w:cs="仿宋_GB2312"/>
                <w:b/>
                <w:bCs/>
                <w:color w:val="auto"/>
                <w:w w:val="100"/>
                <w:sz w:val="21"/>
                <w:szCs w:val="21"/>
                <w:vertAlign w:val="baseline"/>
                <w:lang w:val="en-US" w:eastAsia="zh-CN"/>
              </w:rPr>
              <w:t>职业农民创业创新。</w:t>
            </w:r>
            <w:r>
              <w:rPr>
                <w:rFonts w:hint="eastAsia" w:ascii="仿宋_GB2312" w:hAnsi="仿宋_GB2312" w:eastAsia="仿宋_GB2312" w:cs="仿宋_GB2312"/>
                <w:b w:val="0"/>
                <w:bCs w:val="0"/>
                <w:color w:val="auto"/>
                <w:w w:val="100"/>
                <w:sz w:val="21"/>
                <w:szCs w:val="21"/>
                <w:vertAlign w:val="baseline"/>
                <w:lang w:val="en-US" w:eastAsia="zh-CN"/>
              </w:rPr>
              <w:t>建立职业农民创业创新基地，支持农民专业合作社、专业协会、农业龙头企业等新型经营主体投资运营，为职业农民实践实训提供多层次的场所和条件，鼓励有条件的地方，寓技术培训于“务工式”生产实践之中。与企业共用创业示范园区和创业孵化示范基地，为基地内创业农民提供一体化的孵化服务。</w:t>
            </w:r>
          </w:p>
        </w:tc>
        <w:tc>
          <w:tcPr>
            <w:tcW w:w="1420" w:type="dxa"/>
            <w:noWrap w:val="0"/>
            <w:vAlign w:val="center"/>
          </w:tcPr>
          <w:p>
            <w:pPr>
              <w:keepNext w:val="0"/>
              <w:keepLines w:val="0"/>
              <w:pageBreakBefore w:val="0"/>
              <w:widowControl w:val="0"/>
              <w:kinsoku/>
              <w:wordWrap/>
              <w:overflowPunct/>
              <w:topLinePunct w:val="0"/>
              <w:autoSpaceDE/>
              <w:autoSpaceDN/>
              <w:bidi w:val="0"/>
              <w:adjustRightInd/>
              <w:snapToGrid/>
              <w:spacing w:line="300" w:lineRule="exact"/>
              <w:ind w:right="0" w:rightChars="0"/>
              <w:jc w:val="center"/>
              <w:textAlignment w:val="auto"/>
              <w:outlineLvl w:val="9"/>
              <w:rPr>
                <w:rFonts w:hint="default" w:ascii="Times New Roman" w:hAnsi="Times New Roman" w:eastAsia="黑体" w:cs="Times New Roman"/>
                <w:color w:val="auto"/>
                <w:w w:val="100"/>
                <w:sz w:val="21"/>
                <w:szCs w:val="21"/>
                <w:vertAlign w:val="baseline"/>
                <w:lang w:val="en-US" w:eastAsia="zh-CN"/>
              </w:rPr>
            </w:pPr>
            <w:r>
              <w:rPr>
                <w:rFonts w:hint="default" w:ascii="Times New Roman" w:hAnsi="Times New Roman" w:eastAsia="黑体" w:cs="Times New Roman"/>
                <w:color w:val="auto"/>
                <w:w w:val="100"/>
                <w:sz w:val="21"/>
                <w:szCs w:val="21"/>
                <w:vertAlign w:val="baseline"/>
                <w:lang w:val="en-US" w:eastAsia="zh-CN"/>
              </w:rPr>
              <w:t>杨凌示范区</w:t>
            </w:r>
          </w:p>
          <w:p>
            <w:pPr>
              <w:keepNext w:val="0"/>
              <w:keepLines w:val="0"/>
              <w:pageBreakBefore w:val="0"/>
              <w:widowControl w:val="0"/>
              <w:kinsoku/>
              <w:wordWrap/>
              <w:overflowPunct/>
              <w:topLinePunct w:val="0"/>
              <w:autoSpaceDE/>
              <w:autoSpaceDN/>
              <w:bidi w:val="0"/>
              <w:adjustRightInd/>
              <w:snapToGrid/>
              <w:spacing w:line="300" w:lineRule="exact"/>
              <w:ind w:right="0" w:rightChars="0"/>
              <w:jc w:val="center"/>
              <w:textAlignment w:val="auto"/>
              <w:outlineLvl w:val="9"/>
              <w:rPr>
                <w:rFonts w:hint="default" w:ascii="Times New Roman" w:hAnsi="Times New Roman" w:eastAsia="黑体" w:cs="Times New Roman"/>
                <w:color w:val="auto"/>
                <w:w w:val="100"/>
                <w:sz w:val="21"/>
                <w:szCs w:val="21"/>
                <w:vertAlign w:val="baseline"/>
                <w:lang w:val="en-US" w:eastAsia="zh-CN"/>
              </w:rPr>
            </w:pPr>
            <w:r>
              <w:rPr>
                <w:rFonts w:hint="eastAsia" w:eastAsia="黑体" w:cs="Times New Roman"/>
                <w:color w:val="auto"/>
                <w:w w:val="100"/>
                <w:sz w:val="21"/>
                <w:szCs w:val="21"/>
                <w:vertAlign w:val="baseline"/>
                <w:lang w:val="en-US" w:eastAsia="zh-CN"/>
              </w:rPr>
              <w:t>片区</w:t>
            </w:r>
          </w:p>
        </w:tc>
        <w:tc>
          <w:tcPr>
            <w:tcW w:w="1396" w:type="dxa"/>
            <w:noWrap w:val="0"/>
            <w:vAlign w:val="center"/>
          </w:tcPr>
          <w:p>
            <w:pPr>
              <w:keepNext w:val="0"/>
              <w:keepLines w:val="0"/>
              <w:pageBreakBefore w:val="0"/>
              <w:widowControl w:val="0"/>
              <w:kinsoku/>
              <w:wordWrap/>
              <w:overflowPunct/>
              <w:topLinePunct w:val="0"/>
              <w:autoSpaceDE/>
              <w:autoSpaceDN/>
              <w:bidi w:val="0"/>
              <w:adjustRightInd/>
              <w:snapToGrid/>
              <w:spacing w:line="300" w:lineRule="exact"/>
              <w:ind w:right="0" w:rightChars="0"/>
              <w:jc w:val="center"/>
              <w:textAlignment w:val="auto"/>
              <w:outlineLvl w:val="9"/>
              <w:rPr>
                <w:rFonts w:hint="default" w:ascii="Times New Roman" w:hAnsi="Times New Roman" w:eastAsia="黑体" w:cs="Times New Roman"/>
                <w:color w:val="auto"/>
                <w:w w:val="100"/>
                <w:sz w:val="21"/>
                <w:szCs w:val="21"/>
                <w:vertAlign w:val="baseline"/>
                <w:lang w:val="en-US" w:eastAsia="zh-CN"/>
              </w:rPr>
            </w:pPr>
            <w:r>
              <w:rPr>
                <w:rFonts w:hint="default" w:ascii="Times New Roman" w:hAnsi="Times New Roman" w:eastAsia="黑体" w:cs="Times New Roman"/>
                <w:color w:val="auto"/>
                <w:w w:val="100"/>
                <w:sz w:val="21"/>
                <w:szCs w:val="21"/>
                <w:vertAlign w:val="baseline"/>
                <w:lang w:val="en-US" w:eastAsia="zh-CN"/>
              </w:rPr>
              <w:t>全省</w:t>
            </w:r>
          </w:p>
        </w:tc>
        <w:tc>
          <w:tcPr>
            <w:tcW w:w="1952" w:type="dxa"/>
            <w:noWrap w:val="0"/>
            <w:vAlign w:val="center"/>
          </w:tcPr>
          <w:p>
            <w:pPr>
              <w:keepNext w:val="0"/>
              <w:keepLines w:val="0"/>
              <w:pageBreakBefore w:val="0"/>
              <w:widowControl w:val="0"/>
              <w:kinsoku/>
              <w:wordWrap/>
              <w:overflowPunct/>
              <w:topLinePunct w:val="0"/>
              <w:autoSpaceDE/>
              <w:autoSpaceDN/>
              <w:bidi w:val="0"/>
              <w:adjustRightInd/>
              <w:snapToGrid/>
              <w:spacing w:line="300" w:lineRule="exact"/>
              <w:ind w:right="0" w:rightChars="0"/>
              <w:jc w:val="left"/>
              <w:textAlignment w:val="auto"/>
              <w:outlineLvl w:val="9"/>
              <w:rPr>
                <w:rFonts w:hint="default" w:ascii="Times New Roman" w:hAnsi="Times New Roman" w:eastAsia="黑体" w:cs="Times New Roman"/>
                <w:color w:val="auto"/>
                <w:w w:val="100"/>
                <w:sz w:val="21"/>
                <w:szCs w:val="21"/>
                <w:vertAlign w:val="baseline"/>
                <w:lang w:val="en-US" w:eastAsia="zh-CN"/>
              </w:rPr>
            </w:pPr>
            <w:r>
              <w:rPr>
                <w:rFonts w:hint="default" w:ascii="Times New Roman" w:hAnsi="Times New Roman" w:eastAsia="黑体" w:cs="Times New Roman"/>
                <w:color w:val="auto"/>
                <w:w w:val="100"/>
                <w:sz w:val="21"/>
                <w:szCs w:val="21"/>
                <w:vertAlign w:val="baseline"/>
                <w:lang w:val="en-US" w:eastAsia="zh-CN"/>
              </w:rPr>
              <w:t>省农业厅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11" w:hRule="atLeast"/>
          <w:jc w:val="center"/>
        </w:trPr>
        <w:tc>
          <w:tcPr>
            <w:tcW w:w="664" w:type="dxa"/>
            <w:noWrap w:val="0"/>
            <w:vAlign w:val="center"/>
          </w:tcPr>
          <w:p>
            <w:pPr>
              <w:keepNext w:val="0"/>
              <w:keepLines w:val="0"/>
              <w:pageBreakBefore w:val="0"/>
              <w:widowControl w:val="0"/>
              <w:kinsoku/>
              <w:wordWrap/>
              <w:overflowPunct/>
              <w:topLinePunct w:val="0"/>
              <w:autoSpaceDE/>
              <w:autoSpaceDN/>
              <w:bidi w:val="0"/>
              <w:adjustRightInd/>
              <w:snapToGrid/>
              <w:spacing w:line="300" w:lineRule="exact"/>
              <w:ind w:right="0" w:rightChars="0"/>
              <w:jc w:val="center"/>
              <w:textAlignment w:val="auto"/>
              <w:outlineLvl w:val="9"/>
              <w:rPr>
                <w:rFonts w:hint="default" w:ascii="Times New Roman" w:hAnsi="Times New Roman" w:eastAsia="黑体" w:cs="Times New Roman"/>
                <w:color w:val="auto"/>
                <w:w w:val="100"/>
                <w:sz w:val="24"/>
                <w:szCs w:val="24"/>
                <w:vertAlign w:val="baseline"/>
                <w:lang w:val="en-US" w:eastAsia="zh-CN"/>
              </w:rPr>
            </w:pPr>
            <w:r>
              <w:rPr>
                <w:rFonts w:hint="default" w:ascii="Times New Roman" w:hAnsi="Times New Roman" w:eastAsia="黑体" w:cs="Times New Roman"/>
                <w:color w:val="auto"/>
                <w:w w:val="100"/>
                <w:sz w:val="24"/>
                <w:szCs w:val="24"/>
                <w:vertAlign w:val="baseline"/>
                <w:lang w:val="en-US" w:eastAsia="zh-CN"/>
              </w:rPr>
              <w:t>11</w:t>
            </w:r>
          </w:p>
        </w:tc>
        <w:tc>
          <w:tcPr>
            <w:tcW w:w="3668"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right="0" w:rightChars="0"/>
              <w:jc w:val="both"/>
              <w:textAlignment w:val="auto"/>
              <w:outlineLvl w:val="9"/>
              <w:rPr>
                <w:rFonts w:hint="eastAsia" w:ascii="仿宋_GB2312" w:hAnsi="仿宋_GB2312" w:eastAsia="仿宋_GB2312" w:cs="仿宋_GB2312"/>
                <w:b/>
                <w:bCs/>
                <w:color w:val="auto"/>
                <w:w w:val="100"/>
                <w:sz w:val="21"/>
                <w:szCs w:val="21"/>
                <w:vertAlign w:val="baseline"/>
                <w:lang w:val="en-US" w:eastAsia="zh-CN"/>
              </w:rPr>
            </w:pPr>
            <w:r>
              <w:rPr>
                <w:rFonts w:hint="eastAsia" w:ascii="仿宋_GB2312" w:hAnsi="仿宋_GB2312" w:eastAsia="仿宋_GB2312" w:cs="仿宋_GB2312"/>
                <w:b/>
                <w:bCs/>
                <w:color w:val="auto"/>
                <w:w w:val="100"/>
                <w:sz w:val="21"/>
                <w:szCs w:val="21"/>
                <w:vertAlign w:val="baseline"/>
                <w:lang w:val="en-US" w:eastAsia="zh-CN"/>
              </w:rPr>
              <w:t>农业全产业链生产经营模式。</w:t>
            </w:r>
            <w:r>
              <w:rPr>
                <w:rFonts w:hint="eastAsia" w:ascii="仿宋_GB2312" w:hAnsi="仿宋_GB2312" w:eastAsia="仿宋_GB2312" w:cs="仿宋_GB2312"/>
                <w:b w:val="0"/>
                <w:bCs w:val="0"/>
                <w:color w:val="auto"/>
                <w:w w:val="100"/>
                <w:sz w:val="21"/>
                <w:szCs w:val="21"/>
                <w:vertAlign w:val="baseline"/>
                <w:lang w:val="en-US" w:eastAsia="zh-CN"/>
              </w:rPr>
              <w:t>将农业生产上游的中小型农业合作社、种植大户和农业企业按照统一的农业生产标准进行管理，实现农副产品标准化加工，由标准化食材完成的营养配餐，通过餐饮门店、商超销售等渠道进入终端消费市场。</w:t>
            </w:r>
          </w:p>
        </w:tc>
        <w:tc>
          <w:tcPr>
            <w:tcW w:w="1420" w:type="dxa"/>
            <w:noWrap w:val="0"/>
            <w:vAlign w:val="center"/>
          </w:tcPr>
          <w:p>
            <w:pPr>
              <w:keepNext w:val="0"/>
              <w:keepLines w:val="0"/>
              <w:pageBreakBefore w:val="0"/>
              <w:widowControl w:val="0"/>
              <w:kinsoku/>
              <w:wordWrap/>
              <w:overflowPunct/>
              <w:topLinePunct w:val="0"/>
              <w:autoSpaceDE/>
              <w:autoSpaceDN/>
              <w:bidi w:val="0"/>
              <w:adjustRightInd/>
              <w:snapToGrid/>
              <w:spacing w:line="300" w:lineRule="exact"/>
              <w:ind w:right="0" w:rightChars="0"/>
              <w:jc w:val="center"/>
              <w:textAlignment w:val="auto"/>
              <w:outlineLvl w:val="9"/>
              <w:rPr>
                <w:rFonts w:hint="default" w:ascii="Times New Roman" w:hAnsi="Times New Roman" w:eastAsia="黑体" w:cs="Times New Roman"/>
                <w:color w:val="auto"/>
                <w:w w:val="100"/>
                <w:sz w:val="21"/>
                <w:szCs w:val="21"/>
                <w:vertAlign w:val="baseline"/>
                <w:lang w:val="en-US" w:eastAsia="zh-CN"/>
              </w:rPr>
            </w:pPr>
            <w:r>
              <w:rPr>
                <w:rFonts w:hint="default" w:ascii="Times New Roman" w:hAnsi="Times New Roman" w:eastAsia="黑体" w:cs="Times New Roman"/>
                <w:color w:val="auto"/>
                <w:w w:val="100"/>
                <w:sz w:val="21"/>
                <w:szCs w:val="21"/>
                <w:vertAlign w:val="baseline"/>
                <w:lang w:val="en-US" w:eastAsia="zh-CN"/>
              </w:rPr>
              <w:t>杨凌示范区</w:t>
            </w:r>
            <w:r>
              <w:rPr>
                <w:rFonts w:hint="eastAsia" w:eastAsia="黑体" w:cs="Times New Roman"/>
                <w:color w:val="auto"/>
                <w:w w:val="100"/>
                <w:sz w:val="21"/>
                <w:szCs w:val="21"/>
                <w:vertAlign w:val="baseline"/>
                <w:lang w:val="en-US" w:eastAsia="zh-CN"/>
              </w:rPr>
              <w:t>片区</w:t>
            </w:r>
          </w:p>
        </w:tc>
        <w:tc>
          <w:tcPr>
            <w:tcW w:w="1396" w:type="dxa"/>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outlineLvl w:val="9"/>
              <w:rPr>
                <w:rFonts w:hint="default" w:ascii="Times New Roman" w:hAnsi="Times New Roman" w:eastAsia="黑体" w:cs="Times New Roman"/>
                <w:color w:val="auto"/>
                <w:w w:val="100"/>
                <w:kern w:val="2"/>
                <w:sz w:val="21"/>
                <w:szCs w:val="21"/>
                <w:vertAlign w:val="baseline"/>
                <w:lang w:val="en-US" w:eastAsia="zh-CN" w:bidi="ar-SA"/>
              </w:rPr>
            </w:pPr>
            <w:r>
              <w:rPr>
                <w:rFonts w:hint="default" w:ascii="Times New Roman" w:hAnsi="Times New Roman" w:eastAsia="黑体" w:cs="Times New Roman"/>
                <w:color w:val="auto"/>
                <w:w w:val="100"/>
                <w:kern w:val="2"/>
                <w:sz w:val="21"/>
                <w:szCs w:val="21"/>
                <w:vertAlign w:val="baseline"/>
                <w:lang w:val="en-US" w:eastAsia="zh-CN" w:bidi="ar-SA"/>
              </w:rPr>
              <w:t>全省</w:t>
            </w:r>
          </w:p>
        </w:tc>
        <w:tc>
          <w:tcPr>
            <w:tcW w:w="1952" w:type="dxa"/>
            <w:noWrap w:val="0"/>
            <w:vAlign w:val="center"/>
          </w:tcPr>
          <w:p>
            <w:pPr>
              <w:keepNext w:val="0"/>
              <w:keepLines w:val="0"/>
              <w:pageBreakBefore w:val="0"/>
              <w:widowControl w:val="0"/>
              <w:kinsoku/>
              <w:wordWrap/>
              <w:overflowPunct/>
              <w:topLinePunct w:val="0"/>
              <w:autoSpaceDE/>
              <w:autoSpaceDN/>
              <w:bidi w:val="0"/>
              <w:adjustRightInd/>
              <w:snapToGrid/>
              <w:spacing w:line="300" w:lineRule="exact"/>
              <w:ind w:right="0" w:rightChars="0"/>
              <w:jc w:val="left"/>
              <w:textAlignment w:val="auto"/>
              <w:outlineLvl w:val="9"/>
              <w:rPr>
                <w:rFonts w:hint="default" w:ascii="Times New Roman" w:hAnsi="Times New Roman" w:eastAsia="黑体" w:cs="Times New Roman"/>
                <w:color w:val="auto"/>
                <w:w w:val="100"/>
                <w:sz w:val="21"/>
                <w:szCs w:val="21"/>
                <w:vertAlign w:val="baseline"/>
                <w:lang w:val="en-US" w:eastAsia="zh-CN"/>
              </w:rPr>
            </w:pPr>
            <w:r>
              <w:rPr>
                <w:rFonts w:hint="default" w:ascii="Times New Roman" w:hAnsi="Times New Roman" w:eastAsia="黑体" w:cs="Times New Roman"/>
                <w:color w:val="auto"/>
                <w:w w:val="100"/>
                <w:sz w:val="21"/>
                <w:szCs w:val="21"/>
                <w:vertAlign w:val="baseline"/>
                <w:lang w:val="en-US" w:eastAsia="zh-CN"/>
              </w:rPr>
              <w:t>省农业厅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83" w:hRule="atLeast"/>
          <w:jc w:val="center"/>
        </w:trPr>
        <w:tc>
          <w:tcPr>
            <w:tcW w:w="664" w:type="dxa"/>
            <w:noWrap w:val="0"/>
            <w:vAlign w:val="center"/>
          </w:tcPr>
          <w:p>
            <w:pPr>
              <w:keepNext w:val="0"/>
              <w:keepLines w:val="0"/>
              <w:pageBreakBefore w:val="0"/>
              <w:widowControl w:val="0"/>
              <w:kinsoku/>
              <w:wordWrap/>
              <w:overflowPunct/>
              <w:topLinePunct w:val="0"/>
              <w:autoSpaceDE/>
              <w:autoSpaceDN/>
              <w:bidi w:val="0"/>
              <w:adjustRightInd/>
              <w:snapToGrid/>
              <w:spacing w:line="300" w:lineRule="exact"/>
              <w:ind w:right="0" w:rightChars="0"/>
              <w:jc w:val="center"/>
              <w:textAlignment w:val="auto"/>
              <w:outlineLvl w:val="9"/>
              <w:rPr>
                <w:rFonts w:hint="default" w:ascii="Times New Roman" w:hAnsi="Times New Roman" w:eastAsia="黑体" w:cs="Times New Roman"/>
                <w:color w:val="auto"/>
                <w:w w:val="100"/>
                <w:sz w:val="24"/>
                <w:szCs w:val="24"/>
                <w:vertAlign w:val="baseline"/>
                <w:lang w:val="en-US" w:eastAsia="zh-CN"/>
              </w:rPr>
            </w:pPr>
            <w:r>
              <w:rPr>
                <w:rFonts w:hint="default" w:ascii="Times New Roman" w:hAnsi="Times New Roman" w:eastAsia="黑体" w:cs="Times New Roman"/>
                <w:color w:val="auto"/>
                <w:w w:val="100"/>
                <w:sz w:val="24"/>
                <w:szCs w:val="24"/>
                <w:vertAlign w:val="baseline"/>
                <w:lang w:val="en-US" w:eastAsia="zh-CN"/>
              </w:rPr>
              <w:t>12</w:t>
            </w:r>
          </w:p>
        </w:tc>
        <w:tc>
          <w:tcPr>
            <w:tcW w:w="3668"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right="0" w:rightChars="0"/>
              <w:jc w:val="both"/>
              <w:textAlignment w:val="auto"/>
              <w:outlineLvl w:val="9"/>
              <w:rPr>
                <w:rFonts w:hint="eastAsia" w:ascii="仿宋_GB2312" w:hAnsi="仿宋_GB2312" w:eastAsia="仿宋_GB2312" w:cs="仿宋_GB2312"/>
                <w:b/>
                <w:bCs/>
                <w:color w:val="auto"/>
                <w:w w:val="100"/>
                <w:sz w:val="21"/>
                <w:szCs w:val="21"/>
                <w:vertAlign w:val="baseline"/>
                <w:lang w:val="en-US" w:eastAsia="zh-CN"/>
              </w:rPr>
            </w:pPr>
            <w:r>
              <w:rPr>
                <w:rFonts w:hint="eastAsia" w:ascii="仿宋_GB2312" w:hAnsi="仿宋_GB2312" w:eastAsia="仿宋_GB2312" w:cs="仿宋_GB2312"/>
                <w:b/>
                <w:bCs/>
                <w:color w:val="auto"/>
                <w:w w:val="100"/>
                <w:sz w:val="21"/>
                <w:szCs w:val="21"/>
                <w:vertAlign w:val="baseline"/>
                <w:lang w:val="en-US" w:eastAsia="zh-CN"/>
              </w:rPr>
              <w:t>文化企业股权融资。</w:t>
            </w:r>
            <w:r>
              <w:rPr>
                <w:rFonts w:hint="eastAsia" w:ascii="仿宋_GB2312" w:hAnsi="仿宋_GB2312" w:eastAsia="仿宋_GB2312" w:cs="仿宋_GB2312"/>
                <w:b w:val="0"/>
                <w:bCs w:val="0"/>
                <w:color w:val="auto"/>
                <w:w w:val="100"/>
                <w:sz w:val="21"/>
                <w:szCs w:val="21"/>
                <w:vertAlign w:val="baseline"/>
                <w:lang w:val="en-US" w:eastAsia="zh-CN"/>
              </w:rPr>
              <w:t>银行业机构合规募集资金，通过符合监管规定的组织机构和流程，对文化企业进行股权投资，拓宽文化企业融资渠道。</w:t>
            </w:r>
          </w:p>
        </w:tc>
        <w:tc>
          <w:tcPr>
            <w:tcW w:w="1420" w:type="dxa"/>
            <w:noWrap w:val="0"/>
            <w:vAlign w:val="center"/>
          </w:tcPr>
          <w:p>
            <w:pPr>
              <w:keepNext w:val="0"/>
              <w:keepLines w:val="0"/>
              <w:pageBreakBefore w:val="0"/>
              <w:widowControl w:val="0"/>
              <w:kinsoku/>
              <w:wordWrap/>
              <w:overflowPunct/>
              <w:topLinePunct w:val="0"/>
              <w:autoSpaceDE/>
              <w:autoSpaceDN/>
              <w:bidi w:val="0"/>
              <w:adjustRightInd/>
              <w:snapToGrid/>
              <w:spacing w:line="300" w:lineRule="exact"/>
              <w:ind w:right="0" w:rightChars="0"/>
              <w:jc w:val="center"/>
              <w:textAlignment w:val="auto"/>
              <w:outlineLvl w:val="9"/>
              <w:rPr>
                <w:rFonts w:hint="default" w:ascii="Times New Roman" w:hAnsi="Times New Roman" w:eastAsia="黑体" w:cs="Times New Roman"/>
                <w:color w:val="auto"/>
                <w:w w:val="100"/>
                <w:sz w:val="21"/>
                <w:szCs w:val="21"/>
                <w:vertAlign w:val="baseline"/>
                <w:lang w:val="en-US" w:eastAsia="zh-CN"/>
              </w:rPr>
            </w:pPr>
            <w:r>
              <w:rPr>
                <w:rFonts w:hint="default" w:ascii="Times New Roman" w:hAnsi="Times New Roman" w:eastAsia="黑体" w:cs="Times New Roman"/>
                <w:color w:val="auto"/>
                <w:w w:val="100"/>
                <w:sz w:val="21"/>
                <w:szCs w:val="21"/>
                <w:vertAlign w:val="baseline"/>
                <w:lang w:val="en-US" w:eastAsia="zh-CN"/>
              </w:rPr>
              <w:t>自贸试验区</w:t>
            </w:r>
          </w:p>
        </w:tc>
        <w:tc>
          <w:tcPr>
            <w:tcW w:w="1396" w:type="dxa"/>
            <w:noWrap w:val="0"/>
            <w:vAlign w:val="center"/>
          </w:tcPr>
          <w:p>
            <w:pPr>
              <w:keepNext w:val="0"/>
              <w:keepLines w:val="0"/>
              <w:pageBreakBefore w:val="0"/>
              <w:widowControl w:val="0"/>
              <w:kinsoku/>
              <w:wordWrap/>
              <w:overflowPunct/>
              <w:topLinePunct w:val="0"/>
              <w:autoSpaceDE/>
              <w:autoSpaceDN/>
              <w:bidi w:val="0"/>
              <w:adjustRightInd/>
              <w:snapToGrid/>
              <w:spacing w:line="300" w:lineRule="exact"/>
              <w:ind w:right="0" w:rightChars="0"/>
              <w:jc w:val="center"/>
              <w:textAlignment w:val="auto"/>
              <w:outlineLvl w:val="9"/>
              <w:rPr>
                <w:rFonts w:hint="default" w:ascii="Times New Roman" w:hAnsi="Times New Roman" w:eastAsia="黑体" w:cs="Times New Roman"/>
                <w:color w:val="auto"/>
                <w:w w:val="100"/>
                <w:sz w:val="21"/>
                <w:szCs w:val="21"/>
                <w:vertAlign w:val="baseline"/>
                <w:lang w:val="en-US" w:eastAsia="zh-CN"/>
              </w:rPr>
            </w:pPr>
            <w:r>
              <w:rPr>
                <w:rFonts w:hint="default" w:ascii="Times New Roman" w:hAnsi="Times New Roman" w:eastAsia="黑体" w:cs="Times New Roman"/>
                <w:color w:val="auto"/>
                <w:w w:val="100"/>
                <w:sz w:val="21"/>
                <w:szCs w:val="21"/>
                <w:vertAlign w:val="baseline"/>
                <w:lang w:val="en-US" w:eastAsia="zh-CN"/>
              </w:rPr>
              <w:t>全省</w:t>
            </w:r>
          </w:p>
        </w:tc>
        <w:tc>
          <w:tcPr>
            <w:tcW w:w="1952" w:type="dxa"/>
            <w:noWrap w:val="0"/>
            <w:vAlign w:val="center"/>
          </w:tcPr>
          <w:p>
            <w:pPr>
              <w:keepNext w:val="0"/>
              <w:keepLines w:val="0"/>
              <w:pageBreakBefore w:val="0"/>
              <w:widowControl w:val="0"/>
              <w:kinsoku/>
              <w:wordWrap/>
              <w:overflowPunct/>
              <w:topLinePunct w:val="0"/>
              <w:autoSpaceDE/>
              <w:autoSpaceDN/>
              <w:bidi w:val="0"/>
              <w:adjustRightInd/>
              <w:snapToGrid/>
              <w:spacing w:line="300" w:lineRule="exact"/>
              <w:ind w:right="0" w:rightChars="0"/>
              <w:jc w:val="left"/>
              <w:textAlignment w:val="auto"/>
              <w:outlineLvl w:val="9"/>
              <w:rPr>
                <w:rFonts w:hint="default" w:ascii="Times New Roman" w:hAnsi="Times New Roman" w:eastAsia="黑体" w:cs="Times New Roman"/>
                <w:color w:val="auto"/>
                <w:w w:val="100"/>
                <w:sz w:val="21"/>
                <w:szCs w:val="21"/>
                <w:vertAlign w:val="baseline"/>
                <w:lang w:val="en-US" w:eastAsia="zh-CN"/>
              </w:rPr>
            </w:pPr>
            <w:r>
              <w:rPr>
                <w:rFonts w:hint="default" w:ascii="Times New Roman" w:hAnsi="Times New Roman" w:eastAsia="黑体" w:cs="Times New Roman"/>
                <w:color w:val="auto"/>
                <w:w w:val="100"/>
                <w:sz w:val="21"/>
                <w:szCs w:val="21"/>
                <w:vertAlign w:val="baseline"/>
                <w:lang w:val="en-US" w:eastAsia="zh-CN"/>
              </w:rPr>
              <w:t>人民银行</w:t>
            </w:r>
          </w:p>
          <w:p>
            <w:pPr>
              <w:keepNext w:val="0"/>
              <w:keepLines w:val="0"/>
              <w:pageBreakBefore w:val="0"/>
              <w:widowControl w:val="0"/>
              <w:kinsoku/>
              <w:wordWrap/>
              <w:overflowPunct/>
              <w:topLinePunct w:val="0"/>
              <w:autoSpaceDE/>
              <w:autoSpaceDN/>
              <w:bidi w:val="0"/>
              <w:adjustRightInd/>
              <w:snapToGrid/>
              <w:spacing w:line="300" w:lineRule="exact"/>
              <w:ind w:right="0" w:rightChars="0"/>
              <w:jc w:val="left"/>
              <w:textAlignment w:val="auto"/>
              <w:outlineLvl w:val="9"/>
              <w:rPr>
                <w:rFonts w:hint="default" w:ascii="Times New Roman" w:hAnsi="Times New Roman" w:eastAsia="黑体" w:cs="Times New Roman"/>
                <w:color w:val="auto"/>
                <w:w w:val="100"/>
                <w:sz w:val="21"/>
                <w:szCs w:val="21"/>
                <w:vertAlign w:val="baseline"/>
                <w:lang w:val="en-US" w:eastAsia="zh-CN"/>
              </w:rPr>
            </w:pPr>
            <w:r>
              <w:rPr>
                <w:rFonts w:hint="default" w:ascii="Times New Roman" w:hAnsi="Times New Roman" w:eastAsia="黑体" w:cs="Times New Roman"/>
                <w:color w:val="auto"/>
                <w:w w:val="100"/>
                <w:sz w:val="21"/>
                <w:szCs w:val="21"/>
                <w:vertAlign w:val="baseline"/>
                <w:lang w:val="en-US" w:eastAsia="zh-CN"/>
              </w:rPr>
              <w:t>西安分行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82" w:hRule="atLeast"/>
          <w:jc w:val="center"/>
        </w:trPr>
        <w:tc>
          <w:tcPr>
            <w:tcW w:w="664"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right="0" w:rightChars="0"/>
              <w:jc w:val="center"/>
              <w:textAlignment w:val="auto"/>
              <w:outlineLvl w:val="9"/>
              <w:rPr>
                <w:rFonts w:hint="default" w:ascii="Times New Roman" w:hAnsi="Times New Roman" w:eastAsia="黑体" w:cs="Times New Roman"/>
                <w:color w:val="auto"/>
                <w:w w:val="100"/>
                <w:sz w:val="24"/>
                <w:szCs w:val="24"/>
                <w:vertAlign w:val="baseline"/>
                <w:lang w:val="en-US" w:eastAsia="zh-CN"/>
              </w:rPr>
            </w:pPr>
            <w:r>
              <w:rPr>
                <w:rFonts w:hint="default" w:ascii="Times New Roman" w:hAnsi="Times New Roman" w:eastAsia="黑体" w:cs="Times New Roman"/>
                <w:color w:val="auto"/>
                <w:w w:val="100"/>
                <w:sz w:val="24"/>
                <w:szCs w:val="24"/>
                <w:vertAlign w:val="baseline"/>
                <w:lang w:val="en-US" w:eastAsia="zh-CN"/>
              </w:rPr>
              <w:t>13</w:t>
            </w:r>
          </w:p>
        </w:tc>
        <w:tc>
          <w:tcPr>
            <w:tcW w:w="3668"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right="0" w:rightChars="0"/>
              <w:jc w:val="both"/>
              <w:textAlignment w:val="auto"/>
              <w:outlineLvl w:val="9"/>
              <w:rPr>
                <w:rFonts w:hint="eastAsia" w:ascii="仿宋_GB2312" w:hAnsi="仿宋_GB2312" w:eastAsia="仿宋_GB2312" w:cs="仿宋_GB2312"/>
                <w:color w:val="auto"/>
                <w:w w:val="100"/>
                <w:sz w:val="21"/>
                <w:szCs w:val="21"/>
                <w:vertAlign w:val="baseline"/>
                <w:lang w:val="en-US" w:eastAsia="zh-CN"/>
              </w:rPr>
            </w:pPr>
            <w:r>
              <w:rPr>
                <w:rFonts w:hint="eastAsia" w:ascii="仿宋_GB2312" w:hAnsi="仿宋_GB2312" w:eastAsia="仿宋_GB2312" w:cs="仿宋_GB2312"/>
                <w:b/>
                <w:bCs/>
                <w:color w:val="auto"/>
                <w:w w:val="100"/>
                <w:sz w:val="21"/>
                <w:szCs w:val="21"/>
                <w:vertAlign w:val="baseline"/>
                <w:lang w:val="en-US" w:eastAsia="zh-CN"/>
              </w:rPr>
              <w:t>征信服务与政务服务联动。</w:t>
            </w:r>
            <w:r>
              <w:rPr>
                <w:rFonts w:hint="eastAsia" w:ascii="仿宋_GB2312" w:hAnsi="仿宋_GB2312" w:eastAsia="仿宋_GB2312" w:cs="仿宋_GB2312"/>
                <w:b w:val="0"/>
                <w:bCs w:val="0"/>
                <w:color w:val="auto"/>
                <w:w w:val="100"/>
                <w:sz w:val="21"/>
                <w:szCs w:val="21"/>
                <w:vertAlign w:val="baseline"/>
                <w:lang w:val="en-US" w:eastAsia="zh-CN"/>
              </w:rPr>
              <w:t>在具备自助查询机条件的政务大厅，利用商业银行网点设立征信自助查询代理点，为个人提供征信查询服务，推动守信联合激励、失信联合惩戒。</w:t>
            </w:r>
          </w:p>
        </w:tc>
        <w:tc>
          <w:tcPr>
            <w:tcW w:w="1420"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right="0" w:rightChars="0"/>
              <w:jc w:val="center"/>
              <w:textAlignment w:val="auto"/>
              <w:outlineLvl w:val="9"/>
              <w:rPr>
                <w:rFonts w:hint="default" w:ascii="Times New Roman" w:hAnsi="Times New Roman" w:eastAsia="黑体" w:cs="Times New Roman"/>
                <w:color w:val="auto"/>
                <w:w w:val="100"/>
                <w:sz w:val="21"/>
                <w:szCs w:val="21"/>
                <w:vertAlign w:val="baseline"/>
                <w:lang w:val="en-US" w:eastAsia="zh-CN"/>
              </w:rPr>
            </w:pPr>
            <w:r>
              <w:rPr>
                <w:rFonts w:hint="eastAsia" w:eastAsia="黑体" w:cs="Times New Roman"/>
                <w:color w:val="auto"/>
                <w:w w:val="100"/>
                <w:sz w:val="21"/>
                <w:szCs w:val="21"/>
                <w:vertAlign w:val="baseline"/>
                <w:lang w:val="en-US" w:eastAsia="zh-CN"/>
              </w:rPr>
              <w:t>西安</w:t>
            </w:r>
            <w:r>
              <w:rPr>
                <w:rFonts w:hint="default" w:ascii="Times New Roman" w:hAnsi="Times New Roman" w:eastAsia="黑体" w:cs="Times New Roman"/>
                <w:color w:val="auto"/>
                <w:w w:val="100"/>
                <w:sz w:val="21"/>
                <w:szCs w:val="21"/>
                <w:vertAlign w:val="baseline"/>
                <w:lang w:val="en-US" w:eastAsia="zh-CN"/>
              </w:rPr>
              <w:t>高新区</w:t>
            </w:r>
          </w:p>
          <w:p>
            <w:pPr>
              <w:keepNext w:val="0"/>
              <w:keepLines w:val="0"/>
              <w:pageBreakBefore w:val="0"/>
              <w:widowControl w:val="0"/>
              <w:kinsoku/>
              <w:wordWrap/>
              <w:overflowPunct/>
              <w:topLinePunct w:val="0"/>
              <w:autoSpaceDE/>
              <w:autoSpaceDN/>
              <w:bidi w:val="0"/>
              <w:adjustRightInd/>
              <w:snapToGrid/>
              <w:spacing w:line="320" w:lineRule="exact"/>
              <w:ind w:right="0" w:rightChars="0"/>
              <w:jc w:val="center"/>
              <w:textAlignment w:val="auto"/>
              <w:outlineLvl w:val="9"/>
              <w:rPr>
                <w:rFonts w:hint="default" w:ascii="Times New Roman" w:hAnsi="Times New Roman" w:eastAsia="黑体" w:cs="Times New Roman"/>
                <w:color w:val="auto"/>
                <w:w w:val="100"/>
                <w:sz w:val="21"/>
                <w:szCs w:val="21"/>
                <w:vertAlign w:val="baseline"/>
                <w:lang w:val="en-US" w:eastAsia="zh-CN"/>
              </w:rPr>
            </w:pPr>
            <w:r>
              <w:rPr>
                <w:rFonts w:hint="default" w:ascii="Times New Roman" w:hAnsi="Times New Roman" w:eastAsia="黑体" w:cs="Times New Roman"/>
                <w:color w:val="auto"/>
                <w:w w:val="100"/>
                <w:sz w:val="21"/>
                <w:szCs w:val="21"/>
                <w:vertAlign w:val="baseline"/>
                <w:lang w:val="en-US" w:eastAsia="zh-CN"/>
              </w:rPr>
              <w:t>功能区</w:t>
            </w:r>
          </w:p>
        </w:tc>
        <w:tc>
          <w:tcPr>
            <w:tcW w:w="1396"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right="0" w:rightChars="0"/>
              <w:jc w:val="center"/>
              <w:textAlignment w:val="auto"/>
              <w:outlineLvl w:val="9"/>
              <w:rPr>
                <w:rFonts w:hint="default" w:ascii="Times New Roman" w:hAnsi="Times New Roman" w:eastAsia="黑体" w:cs="Times New Roman"/>
                <w:color w:val="auto"/>
                <w:w w:val="100"/>
                <w:sz w:val="21"/>
                <w:szCs w:val="21"/>
                <w:vertAlign w:val="baseline"/>
                <w:lang w:val="en-US" w:eastAsia="zh-CN"/>
              </w:rPr>
            </w:pPr>
            <w:r>
              <w:rPr>
                <w:rFonts w:hint="default" w:ascii="Times New Roman" w:hAnsi="Times New Roman" w:eastAsia="黑体" w:cs="Times New Roman"/>
                <w:color w:val="auto"/>
                <w:w w:val="100"/>
                <w:sz w:val="21"/>
                <w:szCs w:val="21"/>
                <w:vertAlign w:val="baseline"/>
                <w:lang w:val="en-US" w:eastAsia="zh-CN"/>
              </w:rPr>
              <w:t>全省</w:t>
            </w:r>
          </w:p>
        </w:tc>
        <w:tc>
          <w:tcPr>
            <w:tcW w:w="1952"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right="0" w:rightChars="0"/>
              <w:jc w:val="left"/>
              <w:textAlignment w:val="auto"/>
              <w:outlineLvl w:val="9"/>
              <w:rPr>
                <w:rFonts w:hint="default" w:ascii="Times New Roman" w:hAnsi="Times New Roman" w:eastAsia="黑体" w:cs="Times New Roman"/>
                <w:color w:val="auto"/>
                <w:w w:val="100"/>
                <w:sz w:val="21"/>
                <w:szCs w:val="21"/>
                <w:vertAlign w:val="baseline"/>
                <w:lang w:val="en-US" w:eastAsia="zh-CN"/>
              </w:rPr>
            </w:pPr>
            <w:r>
              <w:rPr>
                <w:rFonts w:hint="default" w:ascii="Times New Roman" w:hAnsi="Times New Roman" w:eastAsia="黑体" w:cs="Times New Roman"/>
                <w:color w:val="auto"/>
                <w:w w:val="100"/>
                <w:sz w:val="21"/>
                <w:szCs w:val="21"/>
                <w:vertAlign w:val="baseline"/>
                <w:lang w:val="en-US" w:eastAsia="zh-CN"/>
              </w:rPr>
              <w:t>人民银行西安分行、各市</w:t>
            </w:r>
            <w:r>
              <w:rPr>
                <w:rFonts w:hint="eastAsia" w:eastAsia="黑体" w:cs="Times New Roman"/>
                <w:color w:val="auto"/>
                <w:w w:val="100"/>
                <w:sz w:val="21"/>
                <w:szCs w:val="21"/>
                <w:vertAlign w:val="baseline"/>
                <w:lang w:val="en-US" w:eastAsia="zh-CN"/>
              </w:rPr>
              <w:t>（区）</w:t>
            </w:r>
            <w:r>
              <w:rPr>
                <w:rFonts w:hint="default" w:ascii="Times New Roman" w:hAnsi="Times New Roman" w:eastAsia="黑体" w:cs="Times New Roman"/>
                <w:color w:val="auto"/>
                <w:w w:val="100"/>
                <w:sz w:val="21"/>
                <w:szCs w:val="21"/>
                <w:vertAlign w:val="baseline"/>
                <w:lang w:val="en-US" w:eastAsia="zh-CN"/>
              </w:rPr>
              <w:t>政府</w:t>
            </w:r>
            <w:r>
              <w:rPr>
                <w:rFonts w:hint="eastAsia" w:eastAsia="黑体" w:cs="Times New Roman"/>
                <w:color w:val="auto"/>
                <w:w w:val="100"/>
                <w:sz w:val="21"/>
                <w:szCs w:val="21"/>
                <w:vertAlign w:val="baseline"/>
                <w:lang w:val="en-US" w:eastAsia="zh-CN"/>
              </w:rPr>
              <w:t>（管委会）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621" w:hRule="atLeast"/>
          <w:jc w:val="center"/>
        </w:trPr>
        <w:tc>
          <w:tcPr>
            <w:tcW w:w="664"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right="0" w:rightChars="0"/>
              <w:jc w:val="center"/>
              <w:textAlignment w:val="auto"/>
              <w:outlineLvl w:val="9"/>
              <w:rPr>
                <w:rFonts w:hint="default" w:ascii="Times New Roman" w:hAnsi="Times New Roman" w:eastAsia="黑体" w:cs="Times New Roman"/>
                <w:color w:val="auto"/>
                <w:w w:val="100"/>
                <w:sz w:val="24"/>
                <w:szCs w:val="24"/>
                <w:vertAlign w:val="baseline"/>
                <w:lang w:val="en-US" w:eastAsia="zh-CN"/>
              </w:rPr>
            </w:pPr>
            <w:r>
              <w:rPr>
                <w:rFonts w:hint="default" w:ascii="Times New Roman" w:hAnsi="Times New Roman" w:eastAsia="黑体" w:cs="Times New Roman"/>
                <w:color w:val="auto"/>
                <w:w w:val="100"/>
                <w:sz w:val="24"/>
                <w:szCs w:val="24"/>
                <w:vertAlign w:val="baseline"/>
                <w:lang w:val="en-US" w:eastAsia="zh-CN"/>
              </w:rPr>
              <w:t>14</w:t>
            </w:r>
          </w:p>
        </w:tc>
        <w:tc>
          <w:tcPr>
            <w:tcW w:w="3668"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right="0" w:rightChars="0"/>
              <w:jc w:val="both"/>
              <w:textAlignment w:val="auto"/>
              <w:outlineLvl w:val="9"/>
              <w:rPr>
                <w:rFonts w:hint="eastAsia" w:ascii="仿宋_GB2312" w:hAnsi="仿宋_GB2312" w:eastAsia="仿宋_GB2312" w:cs="仿宋_GB2312"/>
                <w:b/>
                <w:bCs/>
                <w:color w:val="auto"/>
                <w:w w:val="100"/>
                <w:sz w:val="21"/>
                <w:szCs w:val="21"/>
                <w:vertAlign w:val="baseline"/>
                <w:lang w:val="en-US" w:eastAsia="zh-CN"/>
              </w:rPr>
            </w:pPr>
            <w:r>
              <w:rPr>
                <w:rFonts w:hint="eastAsia" w:ascii="仿宋_GB2312" w:hAnsi="仿宋_GB2312" w:eastAsia="仿宋_GB2312" w:cs="仿宋_GB2312"/>
                <w:b/>
                <w:bCs/>
                <w:color w:val="auto"/>
                <w:w w:val="100"/>
                <w:sz w:val="21"/>
                <w:szCs w:val="21"/>
                <w:vertAlign w:val="baseline"/>
                <w:lang w:val="en-US" w:eastAsia="zh-CN"/>
              </w:rPr>
              <w:t>“内保外贷”金融创新。</w:t>
            </w:r>
            <w:r>
              <w:rPr>
                <w:rFonts w:hint="eastAsia" w:ascii="仿宋_GB2312" w:hAnsi="仿宋_GB2312" w:eastAsia="仿宋_GB2312" w:cs="仿宋_GB2312"/>
                <w:b w:val="0"/>
                <w:bCs w:val="0"/>
                <w:color w:val="auto"/>
                <w:w w:val="100"/>
                <w:sz w:val="21"/>
                <w:szCs w:val="21"/>
                <w:vertAlign w:val="baseline"/>
                <w:lang w:val="en-US" w:eastAsia="zh-CN"/>
              </w:rPr>
              <w:t>企业通过内保外贷的形式，在境内商业银行存入覆盖交割本金及境外行利息、费用等对应的人民币自有资金，申请由境内商业银行向其境外分行出具相对应金额的融资性对外担保保函，由境外分行为其发放贷款。</w:t>
            </w:r>
          </w:p>
        </w:tc>
        <w:tc>
          <w:tcPr>
            <w:tcW w:w="1420"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right="0" w:rightChars="0"/>
              <w:jc w:val="center"/>
              <w:textAlignment w:val="auto"/>
              <w:outlineLvl w:val="9"/>
              <w:rPr>
                <w:rFonts w:hint="default" w:ascii="Times New Roman" w:hAnsi="Times New Roman" w:eastAsia="黑体" w:cs="Times New Roman"/>
                <w:color w:val="auto"/>
                <w:w w:val="100"/>
                <w:sz w:val="21"/>
                <w:szCs w:val="21"/>
                <w:vertAlign w:val="baseline"/>
                <w:lang w:val="en-US" w:eastAsia="zh-CN"/>
              </w:rPr>
            </w:pPr>
            <w:r>
              <w:rPr>
                <w:rFonts w:hint="eastAsia" w:eastAsia="黑体" w:cs="Times New Roman"/>
                <w:color w:val="auto"/>
                <w:w w:val="100"/>
                <w:sz w:val="21"/>
                <w:szCs w:val="21"/>
                <w:vertAlign w:val="baseline"/>
                <w:lang w:val="en-US" w:eastAsia="zh-CN"/>
              </w:rPr>
              <w:t>西安</w:t>
            </w:r>
            <w:r>
              <w:rPr>
                <w:rFonts w:hint="default" w:ascii="Times New Roman" w:hAnsi="Times New Roman" w:eastAsia="黑体" w:cs="Times New Roman"/>
                <w:color w:val="auto"/>
                <w:w w:val="100"/>
                <w:sz w:val="21"/>
                <w:szCs w:val="21"/>
                <w:vertAlign w:val="baseline"/>
                <w:lang w:val="en-US" w:eastAsia="zh-CN"/>
              </w:rPr>
              <w:t>高新区</w:t>
            </w:r>
          </w:p>
          <w:p>
            <w:pPr>
              <w:keepNext w:val="0"/>
              <w:keepLines w:val="0"/>
              <w:pageBreakBefore w:val="0"/>
              <w:widowControl w:val="0"/>
              <w:kinsoku/>
              <w:wordWrap/>
              <w:overflowPunct/>
              <w:topLinePunct w:val="0"/>
              <w:autoSpaceDE/>
              <w:autoSpaceDN/>
              <w:bidi w:val="0"/>
              <w:adjustRightInd/>
              <w:snapToGrid/>
              <w:spacing w:line="320" w:lineRule="exact"/>
              <w:ind w:right="0" w:rightChars="0"/>
              <w:jc w:val="center"/>
              <w:textAlignment w:val="auto"/>
              <w:outlineLvl w:val="9"/>
              <w:rPr>
                <w:rFonts w:hint="default" w:ascii="Times New Roman" w:hAnsi="Times New Roman" w:eastAsia="黑体" w:cs="Times New Roman"/>
                <w:color w:val="auto"/>
                <w:w w:val="100"/>
                <w:sz w:val="21"/>
                <w:szCs w:val="21"/>
                <w:vertAlign w:val="baseline"/>
                <w:lang w:val="en-US" w:eastAsia="zh-CN"/>
              </w:rPr>
            </w:pPr>
            <w:r>
              <w:rPr>
                <w:rFonts w:hint="default" w:ascii="Times New Roman" w:hAnsi="Times New Roman" w:eastAsia="黑体" w:cs="Times New Roman"/>
                <w:color w:val="auto"/>
                <w:w w:val="100"/>
                <w:sz w:val="21"/>
                <w:szCs w:val="21"/>
                <w:vertAlign w:val="baseline"/>
                <w:lang w:val="en-US" w:eastAsia="zh-CN"/>
              </w:rPr>
              <w:t>功能区</w:t>
            </w:r>
          </w:p>
        </w:tc>
        <w:tc>
          <w:tcPr>
            <w:tcW w:w="1396"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right="0" w:rightChars="0"/>
              <w:jc w:val="center"/>
              <w:textAlignment w:val="auto"/>
              <w:outlineLvl w:val="9"/>
              <w:rPr>
                <w:rFonts w:hint="default" w:ascii="Times New Roman" w:hAnsi="Times New Roman" w:eastAsia="黑体" w:cs="Times New Roman"/>
                <w:color w:val="auto"/>
                <w:w w:val="100"/>
                <w:sz w:val="21"/>
                <w:szCs w:val="21"/>
                <w:vertAlign w:val="baseline"/>
                <w:lang w:val="en-US" w:eastAsia="zh-CN"/>
              </w:rPr>
            </w:pPr>
            <w:r>
              <w:rPr>
                <w:rFonts w:hint="default" w:ascii="Times New Roman" w:hAnsi="Times New Roman" w:eastAsia="黑体" w:cs="Times New Roman"/>
                <w:color w:val="auto"/>
                <w:w w:val="100"/>
                <w:sz w:val="21"/>
                <w:szCs w:val="21"/>
                <w:vertAlign w:val="baseline"/>
                <w:lang w:val="en-US" w:eastAsia="zh-CN"/>
              </w:rPr>
              <w:t>全省</w:t>
            </w:r>
          </w:p>
        </w:tc>
        <w:tc>
          <w:tcPr>
            <w:tcW w:w="1952"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right="0" w:rightChars="0"/>
              <w:jc w:val="left"/>
              <w:textAlignment w:val="auto"/>
              <w:outlineLvl w:val="9"/>
              <w:rPr>
                <w:rFonts w:hint="default" w:ascii="Times New Roman" w:hAnsi="Times New Roman" w:eastAsia="黑体" w:cs="Times New Roman"/>
                <w:color w:val="auto"/>
                <w:w w:val="100"/>
                <w:sz w:val="21"/>
                <w:szCs w:val="21"/>
                <w:vertAlign w:val="baseline"/>
                <w:lang w:val="en-US" w:eastAsia="zh-CN"/>
              </w:rPr>
            </w:pPr>
            <w:r>
              <w:rPr>
                <w:rFonts w:hint="default" w:ascii="Times New Roman" w:hAnsi="Times New Roman" w:eastAsia="黑体" w:cs="Times New Roman"/>
                <w:color w:val="auto"/>
                <w:w w:val="100"/>
                <w:sz w:val="21"/>
                <w:szCs w:val="21"/>
                <w:vertAlign w:val="baseline"/>
                <w:lang w:val="en-US" w:eastAsia="zh-CN"/>
              </w:rPr>
              <w:t>人民银行</w:t>
            </w:r>
          </w:p>
          <w:p>
            <w:pPr>
              <w:keepNext w:val="0"/>
              <w:keepLines w:val="0"/>
              <w:pageBreakBefore w:val="0"/>
              <w:widowControl w:val="0"/>
              <w:kinsoku/>
              <w:wordWrap/>
              <w:overflowPunct/>
              <w:topLinePunct w:val="0"/>
              <w:autoSpaceDE/>
              <w:autoSpaceDN/>
              <w:bidi w:val="0"/>
              <w:adjustRightInd/>
              <w:snapToGrid/>
              <w:spacing w:line="320" w:lineRule="exact"/>
              <w:ind w:right="0" w:rightChars="0"/>
              <w:jc w:val="left"/>
              <w:textAlignment w:val="auto"/>
              <w:outlineLvl w:val="9"/>
              <w:rPr>
                <w:rFonts w:hint="default" w:ascii="Times New Roman" w:hAnsi="Times New Roman" w:eastAsia="黑体" w:cs="Times New Roman"/>
                <w:color w:val="auto"/>
                <w:w w:val="100"/>
                <w:sz w:val="21"/>
                <w:szCs w:val="21"/>
                <w:vertAlign w:val="baseline"/>
                <w:lang w:val="en-US" w:eastAsia="zh-CN"/>
              </w:rPr>
            </w:pPr>
            <w:r>
              <w:rPr>
                <w:rFonts w:hint="default" w:ascii="Times New Roman" w:hAnsi="Times New Roman" w:eastAsia="黑体" w:cs="Times New Roman"/>
                <w:color w:val="auto"/>
                <w:w w:val="100"/>
                <w:sz w:val="21"/>
                <w:szCs w:val="21"/>
                <w:vertAlign w:val="baseline"/>
                <w:lang w:val="en-US" w:eastAsia="zh-CN"/>
              </w:rPr>
              <w:t>西安分行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10" w:hRule="atLeast"/>
          <w:jc w:val="center"/>
        </w:trPr>
        <w:tc>
          <w:tcPr>
            <w:tcW w:w="664"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right="0" w:rightChars="0"/>
              <w:jc w:val="center"/>
              <w:textAlignment w:val="auto"/>
              <w:outlineLvl w:val="9"/>
              <w:rPr>
                <w:rFonts w:hint="default" w:ascii="Times New Roman" w:hAnsi="Times New Roman" w:eastAsia="黑体" w:cs="Times New Roman"/>
                <w:color w:val="auto"/>
                <w:w w:val="100"/>
                <w:sz w:val="24"/>
                <w:szCs w:val="24"/>
                <w:vertAlign w:val="baseline"/>
                <w:lang w:val="en-US" w:eastAsia="zh-CN"/>
              </w:rPr>
            </w:pPr>
            <w:r>
              <w:rPr>
                <w:rFonts w:hint="default" w:ascii="Times New Roman" w:hAnsi="Times New Roman" w:eastAsia="黑体" w:cs="Times New Roman"/>
                <w:color w:val="auto"/>
                <w:w w:val="100"/>
                <w:sz w:val="24"/>
                <w:szCs w:val="24"/>
                <w:vertAlign w:val="baseline"/>
                <w:lang w:val="en-US" w:eastAsia="zh-CN"/>
              </w:rPr>
              <w:t>15</w:t>
            </w:r>
          </w:p>
        </w:tc>
        <w:tc>
          <w:tcPr>
            <w:tcW w:w="3668"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textAlignment w:val="auto"/>
              <w:outlineLvl w:val="9"/>
              <w:rPr>
                <w:rFonts w:hint="eastAsia" w:ascii="仿宋_GB2312" w:hAnsi="仿宋_GB2312" w:eastAsia="仿宋_GB2312" w:cs="仿宋_GB2312"/>
                <w:b/>
                <w:bCs/>
                <w:color w:val="auto"/>
                <w:w w:val="100"/>
                <w:sz w:val="21"/>
                <w:szCs w:val="21"/>
                <w:vertAlign w:val="baseline"/>
                <w:lang w:val="en-US" w:eastAsia="zh-CN"/>
              </w:rPr>
            </w:pPr>
            <w:r>
              <w:rPr>
                <w:rFonts w:hint="eastAsia" w:ascii="仿宋_GB2312" w:hAnsi="仿宋_GB2312" w:eastAsia="仿宋_GB2312" w:cs="仿宋_GB2312"/>
                <w:b/>
              </w:rPr>
              <w:t>推进税收征管方式改革。</w:t>
            </w:r>
            <w:r>
              <w:rPr>
                <w:rFonts w:hint="eastAsia" w:ascii="仿宋_GB2312" w:hAnsi="仿宋_GB2312" w:eastAsia="仿宋_GB2312" w:cs="仿宋_GB2312"/>
              </w:rPr>
              <w:t>将汇总征税范围扩大到除失信企业外所有企业；创新税收担保方式，推行以企业为单元的税收总担保模式；试点非金融担保机构、财务公司、担保公司和银行等参与海关担保业务的多元化担保方式，进一步降低企业融资成本和通关成本。</w:t>
            </w:r>
          </w:p>
        </w:tc>
        <w:tc>
          <w:tcPr>
            <w:tcW w:w="1420"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right="0" w:rightChars="0"/>
              <w:jc w:val="center"/>
              <w:textAlignment w:val="auto"/>
              <w:outlineLvl w:val="9"/>
              <w:rPr>
                <w:rFonts w:hint="default" w:ascii="Times New Roman" w:hAnsi="Times New Roman" w:eastAsia="黑体" w:cs="Times New Roman"/>
                <w:color w:val="auto"/>
                <w:w w:val="100"/>
                <w:sz w:val="21"/>
                <w:szCs w:val="21"/>
                <w:vertAlign w:val="baseline"/>
                <w:lang w:val="en-US" w:eastAsia="zh-CN"/>
              </w:rPr>
            </w:pPr>
            <w:r>
              <w:rPr>
                <w:rFonts w:hint="eastAsia" w:ascii="Times New Roman" w:hAnsi="Times New Roman" w:eastAsia="黑体" w:cs="Times New Roman"/>
                <w:color w:val="auto"/>
                <w:w w:val="100"/>
                <w:sz w:val="21"/>
                <w:szCs w:val="21"/>
                <w:vertAlign w:val="baseline"/>
                <w:lang w:val="en-US" w:eastAsia="zh-CN"/>
              </w:rPr>
              <w:t>自贸试验区</w:t>
            </w:r>
          </w:p>
        </w:tc>
        <w:tc>
          <w:tcPr>
            <w:tcW w:w="1396"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right="0" w:rightChars="0"/>
              <w:jc w:val="center"/>
              <w:textAlignment w:val="auto"/>
              <w:outlineLvl w:val="9"/>
              <w:rPr>
                <w:rFonts w:hint="default" w:ascii="Times New Roman" w:hAnsi="Times New Roman" w:eastAsia="黑体" w:cs="Times New Roman"/>
                <w:color w:val="auto"/>
                <w:w w:val="100"/>
                <w:sz w:val="21"/>
                <w:szCs w:val="21"/>
                <w:vertAlign w:val="baseline"/>
                <w:lang w:val="en-US" w:eastAsia="zh-CN"/>
              </w:rPr>
            </w:pPr>
            <w:r>
              <w:rPr>
                <w:rFonts w:hint="default" w:ascii="Times New Roman" w:hAnsi="Times New Roman" w:eastAsia="黑体" w:cs="Times New Roman"/>
                <w:color w:val="auto"/>
                <w:w w:val="100"/>
                <w:sz w:val="21"/>
                <w:szCs w:val="21"/>
                <w:vertAlign w:val="baseline"/>
                <w:lang w:val="en-US" w:eastAsia="zh-CN"/>
              </w:rPr>
              <w:t>全省</w:t>
            </w:r>
          </w:p>
        </w:tc>
        <w:tc>
          <w:tcPr>
            <w:tcW w:w="1952"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right="0" w:rightChars="0"/>
              <w:jc w:val="left"/>
              <w:textAlignment w:val="auto"/>
              <w:outlineLvl w:val="9"/>
              <w:rPr>
                <w:rFonts w:hint="eastAsia" w:ascii="Times New Roman" w:hAnsi="Times New Roman" w:eastAsia="黑体" w:cs="Times New Roman"/>
                <w:color w:val="auto"/>
                <w:w w:val="100"/>
                <w:sz w:val="21"/>
                <w:szCs w:val="21"/>
                <w:vertAlign w:val="baseline"/>
                <w:lang w:val="en-US" w:eastAsia="zh-CN"/>
              </w:rPr>
            </w:pPr>
            <w:r>
              <w:rPr>
                <w:rFonts w:hint="eastAsia" w:ascii="Times New Roman" w:hAnsi="Times New Roman" w:eastAsia="黑体" w:cs="Times New Roman"/>
                <w:color w:val="auto"/>
                <w:w w:val="100"/>
                <w:sz w:val="21"/>
                <w:szCs w:val="21"/>
                <w:vertAlign w:val="baseline"/>
                <w:lang w:val="en-US" w:eastAsia="zh-CN"/>
              </w:rPr>
              <w:t>西安海关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11" w:hRule="atLeast"/>
          <w:jc w:val="center"/>
        </w:trPr>
        <w:tc>
          <w:tcPr>
            <w:tcW w:w="664"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right="0" w:rightChars="0"/>
              <w:jc w:val="center"/>
              <w:textAlignment w:val="auto"/>
              <w:outlineLvl w:val="9"/>
              <w:rPr>
                <w:rFonts w:hint="default" w:ascii="Times New Roman" w:hAnsi="Times New Roman" w:eastAsia="黑体" w:cs="Times New Roman"/>
                <w:color w:val="auto"/>
                <w:w w:val="100"/>
                <w:sz w:val="24"/>
                <w:szCs w:val="24"/>
                <w:vertAlign w:val="baseline"/>
                <w:lang w:val="en-US" w:eastAsia="zh-CN"/>
              </w:rPr>
            </w:pPr>
            <w:r>
              <w:rPr>
                <w:rFonts w:hint="default" w:ascii="Times New Roman" w:hAnsi="Times New Roman" w:eastAsia="黑体" w:cs="Times New Roman"/>
                <w:color w:val="auto"/>
                <w:w w:val="100"/>
                <w:sz w:val="24"/>
                <w:szCs w:val="24"/>
                <w:vertAlign w:val="baseline"/>
                <w:lang w:val="en-US" w:eastAsia="zh-CN"/>
              </w:rPr>
              <w:t>16</w:t>
            </w:r>
          </w:p>
        </w:tc>
        <w:tc>
          <w:tcPr>
            <w:tcW w:w="3668"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b/>
              </w:rPr>
              <w:t>以企业为单元加工贸易监管模式。</w:t>
            </w:r>
            <w:r>
              <w:rPr>
                <w:rFonts w:hint="eastAsia" w:ascii="仿宋_GB2312" w:hAnsi="仿宋_GB2312" w:eastAsia="仿宋_GB2312" w:cs="仿宋_GB2312"/>
              </w:rPr>
              <w:t>对符合条件的加工贸易企业，实行以企业为监管单元，以账册为核销载体，以企业年生产能力为基础设置账册周转量，简化核批事项和申报手续，突出“自主备案”“自定周期”“自主核报”“主动披露”。</w:t>
            </w:r>
            <w:r>
              <w:rPr>
                <w:rFonts w:hint="eastAsia" w:ascii="仿宋_GB2312" w:hAnsi="仿宋_GB2312" w:eastAsia="仿宋_GB2312" w:cs="仿宋_GB2312"/>
                <w:lang w:val="en-US" w:eastAsia="zh-CN"/>
              </w:rPr>
              <w:t xml:space="preserve">  </w:t>
            </w:r>
          </w:p>
        </w:tc>
        <w:tc>
          <w:tcPr>
            <w:tcW w:w="1420"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right="0" w:rightChars="0"/>
              <w:jc w:val="center"/>
              <w:textAlignment w:val="auto"/>
              <w:outlineLvl w:val="9"/>
              <w:rPr>
                <w:rFonts w:hint="default" w:ascii="Times New Roman" w:hAnsi="Times New Roman" w:eastAsia="黑体" w:cs="Times New Roman"/>
                <w:color w:val="auto"/>
                <w:w w:val="100"/>
                <w:sz w:val="21"/>
                <w:szCs w:val="21"/>
                <w:vertAlign w:val="baseline"/>
                <w:lang w:val="en-US" w:eastAsia="zh-CN"/>
              </w:rPr>
            </w:pPr>
            <w:r>
              <w:rPr>
                <w:rFonts w:hint="eastAsia" w:ascii="Times New Roman" w:hAnsi="Times New Roman" w:eastAsia="黑体" w:cs="Times New Roman"/>
                <w:color w:val="auto"/>
                <w:w w:val="100"/>
                <w:sz w:val="21"/>
                <w:szCs w:val="21"/>
                <w:vertAlign w:val="baseline"/>
                <w:lang w:val="en-US" w:eastAsia="zh-CN"/>
              </w:rPr>
              <w:t>自贸试验区</w:t>
            </w:r>
          </w:p>
        </w:tc>
        <w:tc>
          <w:tcPr>
            <w:tcW w:w="1396"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right="0" w:rightChars="0"/>
              <w:jc w:val="center"/>
              <w:textAlignment w:val="auto"/>
              <w:outlineLvl w:val="9"/>
              <w:rPr>
                <w:rFonts w:hint="default" w:ascii="Times New Roman" w:hAnsi="Times New Roman" w:eastAsia="黑体" w:cs="Times New Roman"/>
                <w:color w:val="auto"/>
                <w:w w:val="100"/>
                <w:sz w:val="21"/>
                <w:szCs w:val="21"/>
                <w:vertAlign w:val="baseline"/>
                <w:lang w:val="en-US" w:eastAsia="zh-CN"/>
              </w:rPr>
            </w:pPr>
            <w:r>
              <w:rPr>
                <w:rFonts w:hint="default" w:ascii="Times New Roman" w:hAnsi="Times New Roman" w:eastAsia="黑体" w:cs="Times New Roman"/>
                <w:color w:val="auto"/>
                <w:w w:val="100"/>
                <w:sz w:val="21"/>
                <w:szCs w:val="21"/>
                <w:vertAlign w:val="baseline"/>
                <w:lang w:val="en-US" w:eastAsia="zh-CN"/>
              </w:rPr>
              <w:t>全省</w:t>
            </w:r>
          </w:p>
        </w:tc>
        <w:tc>
          <w:tcPr>
            <w:tcW w:w="1952"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right="0" w:rightChars="0"/>
              <w:jc w:val="left"/>
              <w:textAlignment w:val="auto"/>
              <w:outlineLvl w:val="9"/>
              <w:rPr>
                <w:rFonts w:hint="default" w:ascii="Times New Roman" w:hAnsi="Times New Roman" w:eastAsia="黑体" w:cs="Times New Roman"/>
                <w:color w:val="auto"/>
                <w:w w:val="100"/>
                <w:sz w:val="21"/>
                <w:szCs w:val="21"/>
                <w:vertAlign w:val="baseline"/>
                <w:lang w:val="en-US" w:eastAsia="zh-CN"/>
              </w:rPr>
            </w:pPr>
            <w:r>
              <w:rPr>
                <w:rFonts w:hint="eastAsia" w:ascii="Times New Roman" w:hAnsi="Times New Roman" w:eastAsia="黑体" w:cs="Times New Roman"/>
                <w:color w:val="auto"/>
                <w:w w:val="100"/>
                <w:sz w:val="21"/>
                <w:szCs w:val="21"/>
                <w:vertAlign w:val="baseline"/>
                <w:lang w:val="en-US" w:eastAsia="zh-CN"/>
              </w:rPr>
              <w:t>西安海关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82" w:hRule="atLeast"/>
          <w:jc w:val="center"/>
        </w:trPr>
        <w:tc>
          <w:tcPr>
            <w:tcW w:w="664"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right="0" w:rightChars="0"/>
              <w:jc w:val="center"/>
              <w:textAlignment w:val="auto"/>
              <w:outlineLvl w:val="9"/>
              <w:rPr>
                <w:rFonts w:hint="default" w:ascii="Times New Roman" w:hAnsi="Times New Roman" w:eastAsia="黑体" w:cs="Times New Roman"/>
                <w:color w:val="auto"/>
                <w:w w:val="100"/>
                <w:sz w:val="24"/>
                <w:szCs w:val="24"/>
                <w:vertAlign w:val="baseline"/>
                <w:lang w:val="en-US" w:eastAsia="zh-CN"/>
              </w:rPr>
            </w:pPr>
            <w:r>
              <w:rPr>
                <w:rFonts w:hint="eastAsia" w:ascii="Times New Roman" w:hAnsi="Times New Roman" w:eastAsia="黑体" w:cs="Times New Roman"/>
                <w:color w:val="auto"/>
                <w:w w:val="100"/>
                <w:sz w:val="24"/>
                <w:szCs w:val="24"/>
                <w:vertAlign w:val="baseline"/>
                <w:lang w:val="en-US" w:eastAsia="zh-CN"/>
              </w:rPr>
              <w:t>17</w:t>
            </w:r>
          </w:p>
        </w:tc>
        <w:tc>
          <w:tcPr>
            <w:tcW w:w="3668"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right="0" w:rightChars="0"/>
              <w:jc w:val="both"/>
              <w:textAlignment w:val="auto"/>
              <w:outlineLvl w:val="9"/>
              <w:rPr>
                <w:rFonts w:hint="eastAsia" w:ascii="仿宋_GB2312" w:hAnsi="仿宋_GB2312" w:eastAsia="仿宋_GB2312" w:cs="仿宋_GB2312"/>
                <w:color w:val="auto"/>
                <w:w w:val="100"/>
                <w:sz w:val="21"/>
                <w:szCs w:val="21"/>
                <w:vertAlign w:val="baseline"/>
                <w:lang w:val="en-US" w:eastAsia="zh-CN"/>
              </w:rPr>
            </w:pPr>
            <w:r>
              <w:rPr>
                <w:rFonts w:hint="eastAsia" w:ascii="仿宋_GB2312" w:hAnsi="仿宋_GB2312" w:eastAsia="仿宋_GB2312" w:cs="仿宋_GB2312"/>
                <w:b/>
                <w:bCs/>
                <w:color w:val="auto"/>
                <w:w w:val="100"/>
                <w:sz w:val="21"/>
                <w:szCs w:val="21"/>
                <w:vertAlign w:val="baseline"/>
                <w:lang w:val="en-US" w:eastAsia="zh-CN"/>
              </w:rPr>
              <w:t>信用金融服务创新。</w:t>
            </w:r>
            <w:r>
              <w:rPr>
                <w:rFonts w:hint="eastAsia" w:ascii="仿宋_GB2312" w:hAnsi="仿宋_GB2312" w:eastAsia="仿宋_GB2312" w:cs="仿宋_GB2312"/>
                <w:b w:val="0"/>
                <w:bCs w:val="0"/>
                <w:color w:val="auto"/>
                <w:w w:val="100"/>
                <w:sz w:val="21"/>
                <w:szCs w:val="21"/>
                <w:vertAlign w:val="baseline"/>
                <w:lang w:val="en-US" w:eastAsia="zh-CN"/>
              </w:rPr>
              <w:t>搭建信用信息征集和共享平台，提供企业信用信息查询服务和互联网信用评分服务。向商业银行推介企业融资需求信息，促进双方合作。</w:t>
            </w:r>
          </w:p>
        </w:tc>
        <w:tc>
          <w:tcPr>
            <w:tcW w:w="1420"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right="0" w:rightChars="0"/>
              <w:jc w:val="center"/>
              <w:textAlignment w:val="auto"/>
              <w:outlineLvl w:val="9"/>
              <w:rPr>
                <w:rFonts w:hint="default" w:ascii="Times New Roman" w:hAnsi="Times New Roman" w:eastAsia="黑体" w:cs="Times New Roman"/>
                <w:color w:val="auto"/>
                <w:w w:val="100"/>
                <w:sz w:val="21"/>
                <w:szCs w:val="21"/>
                <w:vertAlign w:val="baseline"/>
                <w:lang w:val="en-US" w:eastAsia="zh-CN"/>
              </w:rPr>
            </w:pPr>
            <w:r>
              <w:rPr>
                <w:rFonts w:hint="eastAsia" w:eastAsia="黑体" w:cs="Times New Roman"/>
                <w:color w:val="auto"/>
                <w:w w:val="100"/>
                <w:sz w:val="21"/>
                <w:szCs w:val="21"/>
                <w:vertAlign w:val="baseline"/>
                <w:lang w:val="en-US" w:eastAsia="zh-CN"/>
              </w:rPr>
              <w:t>西安</w:t>
            </w:r>
            <w:r>
              <w:rPr>
                <w:rFonts w:hint="default" w:ascii="Times New Roman" w:hAnsi="Times New Roman" w:eastAsia="黑体" w:cs="Times New Roman"/>
                <w:color w:val="auto"/>
                <w:w w:val="100"/>
                <w:sz w:val="21"/>
                <w:szCs w:val="21"/>
                <w:vertAlign w:val="baseline"/>
                <w:lang w:val="en-US" w:eastAsia="zh-CN"/>
              </w:rPr>
              <w:t>高新区</w:t>
            </w:r>
          </w:p>
          <w:p>
            <w:pPr>
              <w:keepNext w:val="0"/>
              <w:keepLines w:val="0"/>
              <w:pageBreakBefore w:val="0"/>
              <w:widowControl w:val="0"/>
              <w:kinsoku/>
              <w:wordWrap/>
              <w:overflowPunct/>
              <w:topLinePunct w:val="0"/>
              <w:autoSpaceDE/>
              <w:autoSpaceDN/>
              <w:bidi w:val="0"/>
              <w:adjustRightInd/>
              <w:snapToGrid/>
              <w:spacing w:line="320" w:lineRule="exact"/>
              <w:ind w:right="0" w:rightChars="0"/>
              <w:jc w:val="center"/>
              <w:textAlignment w:val="auto"/>
              <w:outlineLvl w:val="9"/>
              <w:rPr>
                <w:rFonts w:hint="default" w:ascii="Times New Roman" w:hAnsi="Times New Roman" w:eastAsia="黑体" w:cs="Times New Roman"/>
                <w:color w:val="auto"/>
                <w:w w:val="100"/>
                <w:sz w:val="21"/>
                <w:szCs w:val="21"/>
                <w:vertAlign w:val="baseline"/>
                <w:lang w:val="en-US" w:eastAsia="zh-CN"/>
              </w:rPr>
            </w:pPr>
            <w:r>
              <w:rPr>
                <w:rFonts w:hint="default" w:ascii="Times New Roman" w:hAnsi="Times New Roman" w:eastAsia="黑体" w:cs="Times New Roman"/>
                <w:color w:val="auto"/>
                <w:w w:val="100"/>
                <w:sz w:val="21"/>
                <w:szCs w:val="21"/>
                <w:vertAlign w:val="baseline"/>
                <w:lang w:val="en-US" w:eastAsia="zh-CN"/>
              </w:rPr>
              <w:t>功能区</w:t>
            </w:r>
          </w:p>
        </w:tc>
        <w:tc>
          <w:tcPr>
            <w:tcW w:w="1396"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right="0" w:rightChars="0"/>
              <w:jc w:val="center"/>
              <w:textAlignment w:val="auto"/>
              <w:outlineLvl w:val="9"/>
              <w:rPr>
                <w:rFonts w:hint="default" w:ascii="Times New Roman" w:hAnsi="Times New Roman" w:eastAsia="黑体" w:cs="Times New Roman"/>
                <w:color w:val="auto"/>
                <w:w w:val="100"/>
                <w:sz w:val="21"/>
                <w:szCs w:val="21"/>
                <w:vertAlign w:val="baseline"/>
                <w:lang w:val="en-US" w:eastAsia="zh-CN"/>
              </w:rPr>
            </w:pPr>
            <w:r>
              <w:rPr>
                <w:rFonts w:hint="default" w:ascii="Times New Roman" w:hAnsi="Times New Roman" w:eastAsia="黑体" w:cs="Times New Roman"/>
                <w:color w:val="auto"/>
                <w:w w:val="100"/>
                <w:sz w:val="21"/>
                <w:szCs w:val="21"/>
                <w:vertAlign w:val="baseline"/>
                <w:lang w:val="en-US" w:eastAsia="zh-CN"/>
              </w:rPr>
              <w:t>自贸试验区</w:t>
            </w:r>
          </w:p>
        </w:tc>
        <w:tc>
          <w:tcPr>
            <w:tcW w:w="1952"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right="0" w:rightChars="0"/>
              <w:jc w:val="left"/>
              <w:textAlignment w:val="auto"/>
              <w:outlineLvl w:val="9"/>
              <w:rPr>
                <w:rFonts w:hint="default" w:ascii="Times New Roman" w:hAnsi="Times New Roman" w:eastAsia="黑体" w:cs="Times New Roman"/>
                <w:color w:val="auto"/>
                <w:w w:val="100"/>
                <w:sz w:val="21"/>
                <w:szCs w:val="21"/>
                <w:vertAlign w:val="baseline"/>
                <w:lang w:val="en-US" w:eastAsia="zh-CN"/>
              </w:rPr>
            </w:pPr>
            <w:r>
              <w:rPr>
                <w:rFonts w:hint="default" w:ascii="Times New Roman" w:hAnsi="Times New Roman" w:eastAsia="黑体" w:cs="Times New Roman"/>
                <w:color w:val="auto"/>
                <w:w w:val="100"/>
                <w:sz w:val="21"/>
                <w:szCs w:val="21"/>
                <w:vertAlign w:val="baseline"/>
                <w:lang w:val="en-US" w:eastAsia="zh-CN"/>
              </w:rPr>
              <w:t>人民银行西安分行</w:t>
            </w:r>
            <w:r>
              <w:rPr>
                <w:rFonts w:hint="eastAsia" w:eastAsia="黑体" w:cs="Times New Roman"/>
                <w:color w:val="auto"/>
                <w:w w:val="100"/>
                <w:sz w:val="21"/>
                <w:szCs w:val="21"/>
                <w:vertAlign w:val="baseline"/>
                <w:lang w:val="en-US" w:eastAsia="zh-CN"/>
              </w:rPr>
              <w:t>、</w:t>
            </w:r>
            <w:r>
              <w:rPr>
                <w:rFonts w:hint="default" w:ascii="Times New Roman" w:hAnsi="Times New Roman" w:eastAsia="黑体" w:cs="Times New Roman"/>
                <w:color w:val="auto"/>
                <w:w w:val="100"/>
                <w:sz w:val="21"/>
                <w:szCs w:val="21"/>
                <w:vertAlign w:val="baseline"/>
                <w:lang w:val="en-US" w:eastAsia="zh-CN"/>
              </w:rPr>
              <w:t>自贸试验区各管委会</w:t>
            </w:r>
          </w:p>
          <w:p>
            <w:pPr>
              <w:keepNext w:val="0"/>
              <w:keepLines w:val="0"/>
              <w:pageBreakBefore w:val="0"/>
              <w:widowControl w:val="0"/>
              <w:kinsoku/>
              <w:wordWrap/>
              <w:overflowPunct/>
              <w:topLinePunct w:val="0"/>
              <w:autoSpaceDE/>
              <w:autoSpaceDN/>
              <w:bidi w:val="0"/>
              <w:adjustRightInd/>
              <w:snapToGrid/>
              <w:spacing w:line="320" w:lineRule="exact"/>
              <w:ind w:right="0" w:rightChars="0"/>
              <w:jc w:val="left"/>
              <w:textAlignment w:val="auto"/>
              <w:outlineLvl w:val="9"/>
              <w:rPr>
                <w:rFonts w:hint="default" w:ascii="Times New Roman" w:hAnsi="Times New Roman" w:eastAsia="黑体" w:cs="Times New Roman"/>
                <w:color w:val="auto"/>
                <w:w w:val="100"/>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35" w:hRule="atLeast"/>
          <w:jc w:val="center"/>
        </w:trPr>
        <w:tc>
          <w:tcPr>
            <w:tcW w:w="664"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right="0" w:rightChars="0"/>
              <w:jc w:val="center"/>
              <w:textAlignment w:val="auto"/>
              <w:outlineLvl w:val="9"/>
              <w:rPr>
                <w:rFonts w:hint="default" w:ascii="Times New Roman" w:hAnsi="Times New Roman" w:eastAsia="黑体" w:cs="Times New Roman"/>
                <w:color w:val="auto"/>
                <w:w w:val="100"/>
                <w:sz w:val="24"/>
                <w:szCs w:val="24"/>
                <w:vertAlign w:val="baseline"/>
                <w:lang w:val="en-US" w:eastAsia="zh-CN"/>
              </w:rPr>
            </w:pPr>
            <w:r>
              <w:rPr>
                <w:rFonts w:hint="eastAsia" w:ascii="Times New Roman" w:hAnsi="Times New Roman" w:eastAsia="黑体" w:cs="Times New Roman"/>
                <w:color w:val="auto"/>
                <w:w w:val="100"/>
                <w:sz w:val="24"/>
                <w:szCs w:val="24"/>
                <w:vertAlign w:val="baseline"/>
                <w:lang w:val="en-US" w:eastAsia="zh-CN"/>
              </w:rPr>
              <w:t>18</w:t>
            </w:r>
          </w:p>
        </w:tc>
        <w:tc>
          <w:tcPr>
            <w:tcW w:w="3668"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right="0" w:rightChars="0"/>
              <w:jc w:val="both"/>
              <w:textAlignment w:val="auto"/>
              <w:outlineLvl w:val="9"/>
              <w:rPr>
                <w:rFonts w:hint="eastAsia" w:ascii="仿宋_GB2312" w:hAnsi="仿宋_GB2312" w:eastAsia="仿宋_GB2312" w:cs="仿宋_GB2312"/>
                <w:color w:val="auto"/>
                <w:w w:val="100"/>
                <w:sz w:val="21"/>
                <w:szCs w:val="21"/>
                <w:vertAlign w:val="baseline"/>
                <w:lang w:val="en-US" w:eastAsia="zh-CN"/>
              </w:rPr>
            </w:pPr>
            <w:r>
              <w:rPr>
                <w:rFonts w:hint="eastAsia" w:ascii="仿宋_GB2312" w:hAnsi="仿宋_GB2312" w:eastAsia="仿宋_GB2312" w:cs="仿宋_GB2312"/>
                <w:b/>
                <w:bCs/>
                <w:color w:val="auto"/>
                <w:w w:val="100"/>
                <w:sz w:val="21"/>
                <w:szCs w:val="21"/>
                <w:vertAlign w:val="baseline"/>
                <w:lang w:val="en-US" w:eastAsia="zh-CN"/>
              </w:rPr>
              <w:t>打造“云端自贸区”新模式。</w:t>
            </w:r>
            <w:r>
              <w:rPr>
                <w:rFonts w:hint="eastAsia" w:ascii="仿宋_GB2312" w:hAnsi="仿宋_GB2312" w:eastAsia="仿宋_GB2312" w:cs="仿宋_GB2312"/>
                <w:b w:val="0"/>
                <w:bCs w:val="0"/>
                <w:color w:val="auto"/>
                <w:w w:val="100"/>
                <w:sz w:val="21"/>
                <w:szCs w:val="21"/>
                <w:vertAlign w:val="baseline"/>
                <w:lang w:val="en-US" w:eastAsia="zh-CN"/>
              </w:rPr>
              <w:t>以云端自贸产业园官网和微信公众号为载体，为集群注册企业提供“一站式”的在线综合服务体系，包括商务服务、运营服务、信用服务、ODR在线调解、金融服务、技术服务、人才服务、产品分销等八大功能，创造“一网通管理、一站式服务”的自贸试验区便利化服务模式。</w:t>
            </w:r>
          </w:p>
        </w:tc>
        <w:tc>
          <w:tcPr>
            <w:tcW w:w="1420"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right="0" w:rightChars="0"/>
              <w:jc w:val="center"/>
              <w:textAlignment w:val="auto"/>
              <w:outlineLvl w:val="9"/>
              <w:rPr>
                <w:rFonts w:hint="default" w:ascii="Times New Roman" w:hAnsi="Times New Roman" w:eastAsia="黑体" w:cs="Times New Roman"/>
                <w:color w:val="auto"/>
                <w:w w:val="100"/>
                <w:sz w:val="21"/>
                <w:szCs w:val="21"/>
                <w:vertAlign w:val="baseline"/>
                <w:lang w:val="en-US" w:eastAsia="zh-CN"/>
              </w:rPr>
            </w:pPr>
            <w:r>
              <w:rPr>
                <w:rFonts w:hint="default" w:ascii="Times New Roman" w:hAnsi="Times New Roman" w:eastAsia="黑体" w:cs="Times New Roman"/>
                <w:color w:val="auto"/>
                <w:w w:val="100"/>
                <w:sz w:val="21"/>
                <w:szCs w:val="21"/>
                <w:vertAlign w:val="baseline"/>
                <w:lang w:val="en-US" w:eastAsia="zh-CN"/>
              </w:rPr>
              <w:t>能源金贸</w:t>
            </w:r>
          </w:p>
          <w:p>
            <w:pPr>
              <w:keepNext w:val="0"/>
              <w:keepLines w:val="0"/>
              <w:pageBreakBefore w:val="0"/>
              <w:widowControl w:val="0"/>
              <w:kinsoku/>
              <w:wordWrap/>
              <w:overflowPunct/>
              <w:topLinePunct w:val="0"/>
              <w:autoSpaceDE/>
              <w:autoSpaceDN/>
              <w:bidi w:val="0"/>
              <w:adjustRightInd/>
              <w:snapToGrid/>
              <w:spacing w:line="320" w:lineRule="exact"/>
              <w:ind w:right="0" w:rightChars="0"/>
              <w:jc w:val="center"/>
              <w:textAlignment w:val="auto"/>
              <w:outlineLvl w:val="9"/>
              <w:rPr>
                <w:rFonts w:hint="default" w:ascii="Times New Roman" w:hAnsi="Times New Roman" w:eastAsia="黑体" w:cs="Times New Roman"/>
                <w:color w:val="auto"/>
                <w:w w:val="100"/>
                <w:sz w:val="21"/>
                <w:szCs w:val="21"/>
                <w:vertAlign w:val="baseline"/>
                <w:lang w:val="en-US" w:eastAsia="zh-CN"/>
              </w:rPr>
            </w:pPr>
            <w:r>
              <w:rPr>
                <w:rFonts w:hint="default" w:ascii="Times New Roman" w:hAnsi="Times New Roman" w:eastAsia="黑体" w:cs="Times New Roman"/>
                <w:color w:val="auto"/>
                <w:w w:val="100"/>
                <w:sz w:val="21"/>
                <w:szCs w:val="21"/>
                <w:vertAlign w:val="baseline"/>
                <w:lang w:val="en-US" w:eastAsia="zh-CN"/>
              </w:rPr>
              <w:t>功能区</w:t>
            </w:r>
          </w:p>
        </w:tc>
        <w:tc>
          <w:tcPr>
            <w:tcW w:w="1396"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right="0" w:rightChars="0"/>
              <w:jc w:val="center"/>
              <w:textAlignment w:val="auto"/>
              <w:outlineLvl w:val="9"/>
              <w:rPr>
                <w:rFonts w:hint="default" w:ascii="Times New Roman" w:hAnsi="Times New Roman" w:eastAsia="黑体" w:cs="Times New Roman"/>
                <w:color w:val="auto"/>
                <w:w w:val="100"/>
                <w:sz w:val="21"/>
                <w:szCs w:val="21"/>
                <w:vertAlign w:val="baseline"/>
                <w:lang w:val="en-US" w:eastAsia="zh-CN"/>
              </w:rPr>
            </w:pPr>
            <w:r>
              <w:rPr>
                <w:rFonts w:hint="default" w:ascii="Times New Roman" w:hAnsi="Times New Roman" w:eastAsia="黑体" w:cs="Times New Roman"/>
                <w:color w:val="auto"/>
                <w:w w:val="100"/>
                <w:sz w:val="21"/>
                <w:szCs w:val="21"/>
                <w:vertAlign w:val="baseline"/>
                <w:lang w:val="en-US" w:eastAsia="zh-CN"/>
              </w:rPr>
              <w:t>自贸试验区</w:t>
            </w:r>
          </w:p>
        </w:tc>
        <w:tc>
          <w:tcPr>
            <w:tcW w:w="1952"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right="0" w:rightChars="0"/>
              <w:jc w:val="left"/>
              <w:textAlignment w:val="auto"/>
              <w:outlineLvl w:val="9"/>
              <w:rPr>
                <w:rFonts w:hint="default" w:ascii="Times New Roman" w:hAnsi="Times New Roman" w:eastAsia="黑体" w:cs="Times New Roman"/>
                <w:color w:val="auto"/>
                <w:w w:val="100"/>
                <w:sz w:val="21"/>
                <w:szCs w:val="21"/>
                <w:vertAlign w:val="baseline"/>
                <w:lang w:val="en-US" w:eastAsia="zh-CN"/>
              </w:rPr>
            </w:pPr>
            <w:r>
              <w:rPr>
                <w:rFonts w:hint="default" w:ascii="Times New Roman" w:hAnsi="Times New Roman" w:eastAsia="黑体" w:cs="Times New Roman"/>
                <w:color w:val="auto"/>
                <w:w w:val="100"/>
                <w:sz w:val="21"/>
                <w:szCs w:val="21"/>
                <w:vertAlign w:val="baseline"/>
                <w:lang w:val="en-US" w:eastAsia="zh-CN"/>
              </w:rPr>
              <w:t>自贸试验区各管委会</w:t>
            </w:r>
          </w:p>
        </w:tc>
      </w:tr>
    </w:tbl>
    <w:p>
      <w:pPr>
        <w:widowControl/>
        <w:jc w:val="left"/>
        <w:rPr>
          <w:rFonts w:ascii="仿宋_GB2312" w:eastAsia="仿宋_GB2312"/>
          <w:sz w:val="32"/>
          <w:szCs w:val="32"/>
        </w:rPr>
      </w:pPr>
    </w:p>
    <w:p>
      <w:pPr>
        <w:keepNext w:val="0"/>
        <w:keepLines w:val="0"/>
        <w:pageBreakBefore w:val="0"/>
        <w:widowControl/>
        <w:kinsoku/>
        <w:wordWrap/>
        <w:overflowPunct/>
        <w:topLinePunct w:val="0"/>
        <w:autoSpaceDE/>
        <w:autoSpaceDN/>
        <w:bidi w:val="0"/>
        <w:adjustRightInd/>
        <w:snapToGrid/>
        <w:spacing w:line="60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b w:val="0"/>
          <w:bCs w:val="0"/>
          <w:color w:val="auto"/>
          <w:spacing w:val="0"/>
          <w:sz w:val="44"/>
          <w:szCs w:val="44"/>
          <w:lang w:eastAsia="zh-CN"/>
        </w:rPr>
      </w:pPr>
    </w:p>
    <w:p>
      <w:pPr>
        <w:keepNext w:val="0"/>
        <w:keepLines w:val="0"/>
        <w:pageBreakBefore w:val="0"/>
        <w:widowControl/>
        <w:kinsoku/>
        <w:wordWrap/>
        <w:overflowPunct/>
        <w:topLinePunct w:val="0"/>
        <w:autoSpaceDE/>
        <w:autoSpaceDN/>
        <w:bidi w:val="0"/>
        <w:adjustRightInd/>
        <w:snapToGrid/>
        <w:spacing w:line="60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b w:val="0"/>
          <w:bCs w:val="0"/>
          <w:color w:val="auto"/>
          <w:spacing w:val="0"/>
          <w:sz w:val="44"/>
          <w:szCs w:val="44"/>
          <w:lang w:eastAsia="zh-CN"/>
        </w:rPr>
      </w:pPr>
    </w:p>
    <w:p>
      <w:pPr>
        <w:rPr>
          <w:rFonts w:hint="eastAsia" w:ascii="方正小标宋简体" w:hAnsi="方正小标宋简体" w:eastAsia="方正小标宋简体" w:cs="方正小标宋简体"/>
          <w:b w:val="0"/>
          <w:bCs w:val="0"/>
          <w:color w:val="auto"/>
          <w:spacing w:val="0"/>
          <w:sz w:val="44"/>
          <w:szCs w:val="44"/>
          <w:lang w:eastAsia="zh-CN"/>
        </w:rPr>
      </w:pPr>
      <w:r>
        <w:rPr>
          <w:rFonts w:hint="eastAsia" w:ascii="方正小标宋简体" w:hAnsi="方正小标宋简体" w:eastAsia="方正小标宋简体" w:cs="方正小标宋简体"/>
          <w:b w:val="0"/>
          <w:bCs w:val="0"/>
          <w:color w:val="auto"/>
          <w:spacing w:val="0"/>
          <w:sz w:val="44"/>
          <w:szCs w:val="44"/>
          <w:lang w:eastAsia="zh-CN"/>
        </w:rPr>
        <w:br w:type="page"/>
      </w:r>
    </w:p>
    <w:p>
      <w:bookmarkStart w:id="0" w:name="_GoBack"/>
      <w:bookmarkEnd w:id="0"/>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方正小标宋简体">
    <w:altName w:val="方正舒体"/>
    <w:panose1 w:val="03000509000000000000"/>
    <w:charset w:val="86"/>
    <w:family w:val="script"/>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_GBK">
    <w:altName w:val="微软雅黑"/>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舒体">
    <w:panose1 w:val="02010601030101010101"/>
    <w:charset w:val="86"/>
    <w:family w:val="auto"/>
    <w:pitch w:val="default"/>
    <w:sig w:usb0="00000003"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tabs>
        <w:tab w:val="right" w:pos="8868"/>
        <w:tab w:val="clear" w:pos="4153"/>
      </w:tabs>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-100965</wp:posOffset>
              </wp:positionV>
              <wp:extent cx="442595" cy="232410"/>
              <wp:effectExtent l="0" t="0" r="0" b="0"/>
              <wp:wrapNone/>
              <wp:docPr id="1" name="文本框 1"/>
              <wp:cNvGraphicFramePr/>
              <a:graphic xmlns:a="http://schemas.openxmlformats.org/drawingml/2006/main">
                <a:graphicData uri="http://schemas.microsoft.com/office/word/2010/wordprocessingShape">
                  <wps:wsp>
                    <wps:cNvSpPr txBox="1"/>
                    <wps:spPr>
                      <a:xfrm>
                        <a:off x="0" y="0"/>
                        <a:ext cx="442595" cy="232410"/>
                      </a:xfrm>
                      <a:prstGeom prst="rect">
                        <a:avLst/>
                      </a:prstGeom>
                      <a:noFill/>
                      <a:ln w="15875">
                        <a:noFill/>
                      </a:ln>
                    </wps:spPr>
                    <wps:txbx>
                      <w:txbxContent>
                        <w:p>
                          <w:pPr>
                            <w:pStyle w:val="5"/>
                            <w:rPr>
                              <w:rFonts w:hint="default" w:ascii="Times New Roman" w:hAnsi="Times New Roman" w:eastAsia="宋体" w:cs="Times New Roman"/>
                              <w:sz w:val="24"/>
                              <w:szCs w:val="24"/>
                              <w:lang w:eastAsia="zh-CN"/>
                            </w:rPr>
                          </w:pPr>
                          <w:r>
                            <w:rPr>
                              <w:rFonts w:hint="default" w:ascii="Times New Roman" w:hAnsi="Times New Roman" w:cs="Times New Roman"/>
                              <w:sz w:val="24"/>
                              <w:szCs w:val="24"/>
                              <w:lang w:eastAsia="zh-CN"/>
                            </w:rPr>
                            <w:fldChar w:fldCharType="begin"/>
                          </w:r>
                          <w:r>
                            <w:rPr>
                              <w:rFonts w:hint="default" w:ascii="Times New Roman" w:hAnsi="Times New Roman" w:cs="Times New Roman"/>
                              <w:sz w:val="24"/>
                              <w:szCs w:val="24"/>
                              <w:lang w:eastAsia="zh-CN"/>
                            </w:rPr>
                            <w:instrText xml:space="preserve"> PAGE  \* MERGEFORMAT </w:instrText>
                          </w:r>
                          <w:r>
                            <w:rPr>
                              <w:rFonts w:hint="default" w:ascii="Times New Roman" w:hAnsi="Times New Roman" w:cs="Times New Roman"/>
                              <w:sz w:val="24"/>
                              <w:szCs w:val="24"/>
                              <w:lang w:eastAsia="zh-CN"/>
                            </w:rPr>
                            <w:fldChar w:fldCharType="separate"/>
                          </w:r>
                          <w:r>
                            <w:rPr>
                              <w:rFonts w:hint="default" w:ascii="Times New Roman" w:hAnsi="Times New Roman" w:cs="Times New Roman"/>
                              <w:sz w:val="24"/>
                              <w:szCs w:val="24"/>
                              <w:lang w:eastAsia="zh-CN"/>
                            </w:rPr>
                            <w:t>- 1 -</w:t>
                          </w:r>
                          <w:r>
                            <w:rPr>
                              <w:rFonts w:hint="default" w:ascii="Times New Roman" w:hAnsi="Times New Roman" w:cs="Times New Roman"/>
                              <w:sz w:val="24"/>
                              <w:szCs w:val="24"/>
                              <w:lang w:eastAsia="zh-CN"/>
                            </w:rPr>
                            <w:fldChar w:fldCharType="end"/>
                          </w:r>
                        </w:p>
                      </w:txbxContent>
                    </wps:txbx>
                    <wps:bodyPr lIns="0" tIns="0" rIns="0" bIns="0" upright="0"/>
                  </wps:wsp>
                </a:graphicData>
              </a:graphic>
            </wp:anchor>
          </w:drawing>
        </mc:Choice>
        <mc:Fallback>
          <w:pict>
            <v:shape id="_x0000_s1026" o:spid="_x0000_s1026" o:spt="202" type="#_x0000_t202" style="position:absolute;left:0pt;margin-top:-7.95pt;height:18.3pt;width:34.85pt;mso-position-horizontal:center;mso-position-horizontal-relative:margin;z-index:251666432;mso-width-relative:page;mso-height-relative:page;" filled="f" stroked="f" coordsize="21600,21600" o:gfxdata="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">
              <v:fill on="f" focussize="0,0"/>
              <v:stroke on="f" weight="1.25pt"/>
              <v:imagedata o:title=""/>
              <o:lock v:ext="edit" aspectratio="f"/>
              <v:textbox inset="0mm,0mm,0mm,0mm">
                <w:txbxContent>
                  <w:p>
                    <w:pPr>
                      <w:pStyle w:val="5"/>
                      <w:rPr>
                        <w:rFonts w:hint="default" w:ascii="Times New Roman" w:hAnsi="Times New Roman" w:eastAsia="宋体" w:cs="Times New Roman"/>
                        <w:sz w:val="24"/>
                        <w:szCs w:val="24"/>
                        <w:lang w:eastAsia="zh-CN"/>
                      </w:rPr>
                    </w:pPr>
                    <w:r>
                      <w:rPr>
                        <w:rFonts w:hint="default" w:ascii="Times New Roman" w:hAnsi="Times New Roman" w:cs="Times New Roman"/>
                        <w:sz w:val="24"/>
                        <w:szCs w:val="24"/>
                        <w:lang w:eastAsia="zh-CN"/>
                      </w:rPr>
                      <w:fldChar w:fldCharType="begin"/>
                    </w:r>
                    <w:r>
                      <w:rPr>
                        <w:rFonts w:hint="default" w:ascii="Times New Roman" w:hAnsi="Times New Roman" w:cs="Times New Roman"/>
                        <w:sz w:val="24"/>
                        <w:szCs w:val="24"/>
                        <w:lang w:eastAsia="zh-CN"/>
                      </w:rPr>
                      <w:instrText xml:space="preserve"> PAGE  \* MERGEFORMAT </w:instrText>
                    </w:r>
                    <w:r>
                      <w:rPr>
                        <w:rFonts w:hint="default" w:ascii="Times New Roman" w:hAnsi="Times New Roman" w:cs="Times New Roman"/>
                        <w:sz w:val="24"/>
                        <w:szCs w:val="24"/>
                        <w:lang w:eastAsia="zh-CN"/>
                      </w:rPr>
                      <w:fldChar w:fldCharType="separate"/>
                    </w:r>
                    <w:r>
                      <w:rPr>
                        <w:rFonts w:hint="default" w:ascii="Times New Roman" w:hAnsi="Times New Roman" w:cs="Times New Roman"/>
                        <w:sz w:val="24"/>
                        <w:szCs w:val="24"/>
                        <w:lang w:eastAsia="zh-CN"/>
                      </w:rPr>
                      <w:t>- 1 -</w:t>
                    </w:r>
                    <w:r>
                      <w:rPr>
                        <w:rFonts w:hint="default" w:ascii="Times New Roman" w:hAnsi="Times New Roman" w:cs="Times New Roman"/>
                        <w:sz w:val="24"/>
                        <w:szCs w:val="24"/>
                        <w:lang w:eastAsia="zh-CN"/>
                      </w:rPr>
                      <w:fldChar w:fldCharType="end"/>
                    </w:r>
                  </w:p>
                </w:txbxContent>
              </v:textbox>
            </v:shape>
          </w:pict>
        </mc:Fallback>
      </mc:AlternateContent>
    </w:r>
    <w:r>
      <w:rPr>
        <w:rFonts w:hint="eastAsia"/>
        <w:lang w:eastAsia="zh-CN"/>
      </w:rPr>
      <w:tab/>
    </w:r>
    <w:r>
      <w:rPr>
        <w:rFonts w:hint="eastAsia"/>
        <w:lang w:eastAsia="zh-CN"/>
      </w:rP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EC550DD"/>
    <w:rsid w:val="38CC4C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99"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9">
    <w:name w:val="Default Paragraph Font"/>
    <w:link w:val="10"/>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2">
    <w:name w:val="Plain Text"/>
    <w:basedOn w:val="1"/>
    <w:qFormat/>
    <w:uiPriority w:val="99"/>
    <w:rPr>
      <w:rFonts w:ascii="宋体" w:hAnsi="Courier New" w:cs="黑体"/>
    </w:rPr>
  </w:style>
  <w:style w:type="paragraph" w:styleId="3">
    <w:name w:val="index 5"/>
    <w:basedOn w:val="1"/>
    <w:next w:val="1"/>
    <w:semiHidden/>
    <w:qFormat/>
    <w:uiPriority w:val="99"/>
    <w:pPr>
      <w:spacing w:line="576" w:lineRule="exact"/>
    </w:pPr>
    <w:rPr>
      <w:rFonts w:ascii="仿宋_GB2312" w:hAnsi="仿宋_GB2312" w:eastAsia="黑体" w:cs="仿宋_GB2312"/>
      <w:color w:val="FF0000"/>
    </w:rPr>
  </w:style>
  <w:style w:type="paragraph" w:styleId="4">
    <w:name w:val="Body Text"/>
    <w:basedOn w:val="1"/>
    <w:next w:val="3"/>
    <w:qFormat/>
    <w:uiPriority w:val="0"/>
    <w:pPr>
      <w:widowControl w:val="0"/>
      <w:spacing w:after="120" w:line="240" w:lineRule="auto"/>
      <w:jc w:val="both"/>
    </w:pPr>
    <w:rPr>
      <w:rFonts w:ascii="Calibri" w:hAnsi="Calibri" w:eastAsia="宋体" w:cs="Times New Roman"/>
      <w:kern w:val="2"/>
      <w:sz w:val="21"/>
      <w:lang w:val="en-US"/>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8">
    <w:name w:val="Table Grid"/>
    <w:basedOn w:val="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10">
    <w:name w:val=" Char Char Char Char Char Char Char"/>
    <w:basedOn w:val="1"/>
    <w:link w:val="9"/>
    <w:qFormat/>
    <w:uiPriority w:val="0"/>
    <w:pPr>
      <w:snapToGrid w:val="0"/>
      <w:spacing w:line="360" w:lineRule="auto"/>
      <w:ind w:firstLine="200" w:firstLineChars="200"/>
    </w:pPr>
  </w:style>
  <w:style w:type="character" w:styleId="11">
    <w:name w:val="Strong"/>
    <w:basedOn w:val="9"/>
    <w:qFormat/>
    <w:uiPriority w:val="0"/>
    <w:rPr>
      <w:b/>
    </w:rPr>
  </w:style>
  <w:style w:type="paragraph" w:customStyle="1" w:styleId="12">
    <w:name w:val="Normal Indent"/>
    <w:basedOn w:val="1"/>
    <w:qFormat/>
    <w:uiPriority w:val="0"/>
    <w:pPr>
      <w:ind w:firstLine="200" w:firstLineChars="200"/>
    </w:pPr>
    <w:rPr>
      <w:rFonts w:eastAsia="楷体_GB231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Office_11.8.2.8621_F1E327BC-269C-435d-A152-05C5408002CA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2023-01-12T08:45:00Z</dcterms:created>
  <dc:creator>yu123</dc:creator>
  <cp:lastModifiedBy>yu123</cp:lastModifiedBy>
  <dcterms:modified xsi:type="dcterms:W3CDTF">2023-01-13T02:12:02Z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2052-11.8.2.8621</vt:lpwstr>
  </property>
</Properties>
</file>