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atLeast"/>
        <w:jc w:val="center"/>
        <w:rPr>
          <w:rFonts w:ascii="Times New Roman" w:hAnsi="Times New Roman" w:eastAsia="方正小标宋简体" w:cs="方正小标宋简体"/>
          <w:spacing w:val="-20"/>
          <w:sz w:val="52"/>
          <w:szCs w:val="52"/>
        </w:rPr>
      </w:pPr>
      <w:r>
        <w:rPr>
          <w:rFonts w:hint="eastAsia" w:ascii="Times New Roman" w:hAnsi="Times New Roman" w:eastAsia="方正小标宋简体" w:cs="方正小标宋简体"/>
          <w:spacing w:val="-20"/>
          <w:sz w:val="52"/>
          <w:szCs w:val="52"/>
        </w:rPr>
        <w:t>中国（陕西）自由贸易试验区</w:t>
      </w:r>
    </w:p>
    <w:p>
      <w:pPr>
        <w:spacing w:line="560" w:lineRule="atLeast"/>
        <w:jc w:val="center"/>
        <w:rPr>
          <w:rFonts w:hint="eastAsia" w:ascii="Times New Roman" w:hAnsi="Times New Roman" w:eastAsia="方正小标宋简体" w:cs="方正小标宋简体"/>
          <w:spacing w:val="-20"/>
          <w:sz w:val="52"/>
          <w:szCs w:val="52"/>
        </w:rPr>
      </w:pPr>
      <w:r>
        <w:rPr>
          <w:rFonts w:hint="eastAsia" w:ascii="Times New Roman" w:hAnsi="Times New Roman" w:eastAsia="方正小标宋简体" w:cs="方正小标宋简体"/>
          <w:spacing w:val="-20"/>
          <w:sz w:val="52"/>
          <w:szCs w:val="52"/>
        </w:rPr>
        <w:t>发展报告（2</w:t>
      </w:r>
      <w:r>
        <w:rPr>
          <w:rFonts w:ascii="Times New Roman" w:hAnsi="Times New Roman" w:eastAsia="方正小标宋简体" w:cs="方正小标宋简体"/>
          <w:spacing w:val="-20"/>
          <w:sz w:val="52"/>
          <w:szCs w:val="52"/>
        </w:rPr>
        <w:t>017-2021</w:t>
      </w:r>
      <w:r>
        <w:rPr>
          <w:rFonts w:hint="eastAsia" w:ascii="Times New Roman" w:hAnsi="Times New Roman" w:eastAsia="方正小标宋简体" w:cs="方正小标宋简体"/>
          <w:spacing w:val="-20"/>
          <w:sz w:val="52"/>
          <w:szCs w:val="52"/>
        </w:rPr>
        <w:t>）</w:t>
      </w:r>
    </w:p>
    <w:p>
      <w:pPr>
        <w:pStyle w:val="2"/>
      </w:pPr>
    </w:p>
    <w:p>
      <w:pPr>
        <w:spacing w:line="560" w:lineRule="exact"/>
        <w:ind w:firstLine="560" w:firstLineChars="200"/>
        <w:outlineLvl w:val="0"/>
        <w:rPr>
          <w:rFonts w:ascii="Times New Roman" w:hAnsi="Times New Roman" w:eastAsia="黑体"/>
          <w:sz w:val="28"/>
          <w:szCs w:val="28"/>
        </w:rPr>
      </w:pPr>
      <w:bookmarkStart w:id="0" w:name="_Toc111041452"/>
      <w:bookmarkStart w:id="1" w:name="_Toc2867"/>
      <w:r>
        <w:rPr>
          <w:rFonts w:hint="eastAsia" w:ascii="Times New Roman" w:hAnsi="Times New Roman" w:eastAsia="黑体"/>
          <w:sz w:val="28"/>
          <w:szCs w:val="28"/>
        </w:rPr>
        <w:t>一、陕西自贸试验区基本情况</w:t>
      </w:r>
      <w:bookmarkEnd w:id="0"/>
      <w:bookmarkEnd w:id="1"/>
    </w:p>
    <w:p>
      <w:pPr>
        <w:spacing w:line="560" w:lineRule="exact"/>
        <w:ind w:firstLine="560" w:firstLineChars="200"/>
        <w:outlineLvl w:val="1"/>
        <w:rPr>
          <w:rFonts w:ascii="楷体" w:hAnsi="楷体" w:eastAsia="楷体"/>
          <w:sz w:val="28"/>
          <w:szCs w:val="28"/>
        </w:rPr>
      </w:pPr>
      <w:bookmarkStart w:id="2" w:name="_Toc111041453"/>
      <w:bookmarkStart w:id="3" w:name="_Toc26734"/>
      <w:r>
        <w:rPr>
          <w:rFonts w:hint="eastAsia" w:ascii="楷体" w:hAnsi="楷体" w:eastAsia="楷体"/>
          <w:sz w:val="28"/>
          <w:szCs w:val="28"/>
        </w:rPr>
        <w:t>（一）陕西自贸试验区设立背景</w:t>
      </w:r>
      <w:bookmarkEnd w:id="2"/>
      <w:bookmarkEnd w:id="3"/>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纵观40余年来我国开放、开发脉络，在风险可控的前提下实施渐进式改革与开放是最为显著的特征。随着“逆全球化”思潮抬头、贸易保护主义盛行、新冠肺炎疫情持续影响，全球经济、政治、治理规则等正处在深刻调整之中，带给我国发展更多的不确定性和不稳定性，特别是在开放型经济新体制、经济增长方式转变、区域协同发展、创新驱动等关键领域还存在诸多短板，不能适应高质量发展的现实需要，亟需开展深层次的改革探索。要想解决这些问题，必须在风险可控的前提下，对标国际标准，逐步稳妥地展开改革试点，为构建开放型经济新体制提供可遵循经验。2013年，党中央、国务院决定设立自贸试验区，期望能够发挥试验田的作用，对标国际最高标准，以制度创新为核心，率先探索构建投资贸易便利、要素来往自由、监管高效快捷、国际规则有效融合、法治环境透明、政府服务高效的制度安排，为我国进一步扩大开放和深化改革提供可遵循的路径，更好服务全国开放大局，加快我国融入经济全球化。目前，我国已设立了6个批次共计21个自贸试验区，并在海南全岛探索建设自由贸易港，呈现出了“沿海无缺口，内地有重点、沿边有覆盖”的特征，彰显了我国扩大开放的决心和信心，推动了全面开放新格局的快速形成。</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党的十九大以来，党中央、国务院加大了对自贸试验区的支持力度，期望发挥自贸试验区制度创新优势，为全国提供更多改革经验。习近平总书记多次指示，中国对外开放是全方位的、全领域的，要赋予自贸试验区更大的改革权限，不断提高发展水平，形成更多可复制推广的制度创新成果，进一步彰显全面深化改革和扩大开放的试验田作用。</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陕西地处内陆地区，存在对外开放起步相对较晚、产业发展相对薄弱、制度创新相对滞后等现实问题。</w:t>
      </w:r>
      <w:r>
        <w:rPr>
          <w:rFonts w:hint="eastAsia" w:ascii="Times New Roman" w:hAnsi="Times New Roman" w:eastAsia="仿宋_GB2312" w:cs="仿宋_GB2312"/>
          <w:sz w:val="28"/>
          <w:szCs w:val="28"/>
        </w:rPr>
        <w:t>党中央、国务院高度重视陕西和西部地区高质量发展，</w:t>
      </w:r>
      <w:r>
        <w:rPr>
          <w:rFonts w:ascii="Times New Roman" w:hAnsi="Times New Roman" w:eastAsia="仿宋_GB2312" w:cs="仿宋_GB2312"/>
          <w:sz w:val="28"/>
          <w:szCs w:val="28"/>
        </w:rPr>
        <w:t>2016年8月31日批准设立</w:t>
      </w:r>
      <w:r>
        <w:rPr>
          <w:rFonts w:hint="eastAsia" w:ascii="Times New Roman" w:hAnsi="Times New Roman" w:eastAsia="仿宋_GB2312" w:cs="仿宋_GB2312"/>
          <w:sz w:val="28"/>
          <w:szCs w:val="28"/>
        </w:rPr>
        <w:t>陕西自贸试验区，并于</w:t>
      </w:r>
      <w:r>
        <w:rPr>
          <w:rFonts w:ascii="Times New Roman" w:hAnsi="Times New Roman" w:eastAsia="仿宋_GB2312" w:cs="仿宋_GB2312"/>
          <w:sz w:val="28"/>
          <w:szCs w:val="28"/>
        </w:rPr>
        <w:t>2017年4月1日正式揭牌运行。</w:t>
      </w:r>
      <w:r>
        <w:rPr>
          <w:rFonts w:hint="eastAsia" w:ascii="Times New Roman" w:hAnsi="Times New Roman" w:eastAsia="仿宋_GB2312"/>
          <w:sz w:val="28"/>
          <w:szCs w:val="28"/>
        </w:rPr>
        <w:t>陕西自贸试验区作为内陆型自贸试验区的典型代表和西北地区唯一的自贸试验区，是基于国家“一带一路”发展倡议、西部大开发、经济新常态以及区域不平衡不充分的背景提出的，具有匹配国家战略、畅通“双循环”、促进区域高质量发展、推动产业结构调整、向西开放的重大使命。</w:t>
      </w:r>
    </w:p>
    <w:p>
      <w:pPr>
        <w:spacing w:line="560" w:lineRule="exact"/>
        <w:ind w:firstLine="560" w:firstLineChars="200"/>
        <w:outlineLvl w:val="1"/>
        <w:rPr>
          <w:rFonts w:ascii="楷体" w:hAnsi="楷体" w:eastAsia="楷体"/>
          <w:sz w:val="28"/>
          <w:szCs w:val="28"/>
        </w:rPr>
      </w:pPr>
      <w:bookmarkStart w:id="4" w:name="_Toc18394"/>
      <w:bookmarkStart w:id="5" w:name="_Toc111041454"/>
      <w:r>
        <w:rPr>
          <w:rFonts w:hint="eastAsia" w:ascii="楷体" w:hAnsi="楷体" w:eastAsia="楷体"/>
          <w:sz w:val="28"/>
          <w:szCs w:val="28"/>
        </w:rPr>
        <w:t>（二）陕西自贸试验区概况</w:t>
      </w:r>
      <w:bookmarkEnd w:id="4"/>
      <w:bookmarkEnd w:id="5"/>
    </w:p>
    <w:p>
      <w:pPr>
        <w:spacing w:line="560" w:lineRule="exact"/>
        <w:ind w:firstLine="562" w:firstLineChars="200"/>
        <w:outlineLvl w:val="2"/>
        <w:rPr>
          <w:rFonts w:ascii="Times New Roman" w:hAnsi="Times New Roman" w:eastAsia="仿宋_GB2312"/>
          <w:b/>
          <w:bCs/>
          <w:sz w:val="28"/>
          <w:szCs w:val="28"/>
        </w:rPr>
      </w:pPr>
      <w:r>
        <w:rPr>
          <w:rFonts w:hint="eastAsia" w:ascii="Times New Roman" w:hAnsi="Times New Roman" w:eastAsia="仿宋_GB2312"/>
          <w:b/>
          <w:bCs/>
          <w:sz w:val="28"/>
          <w:szCs w:val="28"/>
        </w:rPr>
        <w:t>1.</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战略定位</w:t>
      </w:r>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按照党中央、国务院批复，陕西自贸试验区以制度创新为核心，以可复制可推广为基本要求，全面落实党中央、国务院关于更好发挥“一带一路”建设对西部大开发带动作用、加大西部地区门户城市开放力度的要求，努力将自贸试验区建设成为全面改革开放试验田、内陆型改革开放高地、“一带一路”经济合作和人文交流重要支点。</w:t>
      </w:r>
    </w:p>
    <w:p>
      <w:pPr>
        <w:spacing w:line="560" w:lineRule="exact"/>
        <w:ind w:firstLine="562" w:firstLineChars="200"/>
        <w:outlineLvl w:val="2"/>
        <w:rPr>
          <w:rFonts w:ascii="Times New Roman" w:hAnsi="Times New Roman" w:eastAsia="仿宋_GB2312"/>
          <w:b/>
          <w:bCs/>
          <w:sz w:val="28"/>
          <w:szCs w:val="28"/>
        </w:rPr>
      </w:pPr>
      <w:r>
        <w:rPr>
          <w:rFonts w:hint="eastAsia" w:ascii="Times New Roman" w:hAnsi="Times New Roman" w:eastAsia="仿宋_GB2312"/>
          <w:b/>
          <w:bCs/>
          <w:sz w:val="28"/>
          <w:szCs w:val="28"/>
        </w:rPr>
        <w:t>2.</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发展目标</w:t>
      </w:r>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立足服务国家战略，强化改革集成探索，形成与国际投资贸易通行规则相衔接的制度创新体系，营造法治化、国际化、便利化的营商环境，努力建成投资贸易便利、高端产业聚集、金融服务完善、人文交流深入、监管高效便捷、法治环境规范的高水平高标准自由贸易园区，推动“一带一路”建设和西部大开发战略的深入实施。</w:t>
      </w:r>
    </w:p>
    <w:p>
      <w:pPr>
        <w:spacing w:line="560" w:lineRule="exact"/>
        <w:ind w:firstLine="562" w:firstLineChars="200"/>
        <w:outlineLvl w:val="2"/>
        <w:rPr>
          <w:rFonts w:ascii="Times New Roman" w:hAnsi="Times New Roman" w:eastAsia="仿宋_GB2312"/>
          <w:b/>
          <w:bCs/>
          <w:sz w:val="28"/>
          <w:szCs w:val="28"/>
        </w:rPr>
      </w:pPr>
      <w:r>
        <w:rPr>
          <w:rFonts w:hint="eastAsia" w:ascii="Times New Roman" w:hAnsi="Times New Roman" w:eastAsia="仿宋_GB2312"/>
          <w:b/>
          <w:bCs/>
          <w:sz w:val="28"/>
          <w:szCs w:val="28"/>
        </w:rPr>
        <w:t>3.</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区位布局</w:t>
      </w:r>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的实施范围119.95平方公里，涵盖三个片区：中心片区87.76平方公里，西安国际港务区片区26.43平方公里，杨凌示范区片区5.76平方公里。为高效推进自贸试验区建设，陕西将自贸试验区划分为9个功能区，其中中心片区划分为西安高新区功能区（35.67平方公里）、西安经开区功能区（9.51平方公里）、西咸新区空港新城功能区（13.8平方公里）、西咸新区沣东新城功能区（13.14平方公里）、西咸新区秦汉新城功能区（10.85平方公里）、西咸新区能源金贸区（4.79平方公里）等6个功能区，将西安国际港务区片区（26.43平方公里）划分为西安国际港务区功能区（22.62平方公里）、西安</w:t>
      </w:r>
      <w:r>
        <w:rPr>
          <w:rFonts w:hint="eastAsia" w:ascii="Times New Roman" w:hAnsi="Times New Roman" w:eastAsia="仿宋" w:cs="微软雅黑"/>
          <w:sz w:val="28"/>
          <w:szCs w:val="28"/>
        </w:rPr>
        <w:t>浐</w:t>
      </w:r>
      <w:r>
        <w:rPr>
          <w:rFonts w:hint="eastAsia" w:ascii="Times New Roman" w:hAnsi="Times New Roman" w:eastAsia="仿宋_GB2312" w:cs="仿宋_GB2312"/>
          <w:sz w:val="28"/>
          <w:szCs w:val="28"/>
        </w:rPr>
        <w:t>灞生态区功能区（3.81平方公里），杨凌示范区片区（5.76平方公里）单独成为1个功能区。同时，在省级层面设立中国（陕西）自由贸易试验区工作办公室，在市（区）级层面设立自贸试验区西安管委会、杨凌示范区管委会、西咸新区管委会，各管委会所在市（区）建立相应组织领导机构。其中，西安管委会管辖高新区功能区、经开区功能区、国际港务区功能区、</w:t>
      </w:r>
      <w:r>
        <w:rPr>
          <w:rFonts w:hint="eastAsia" w:ascii="Times New Roman" w:hAnsi="Times New Roman" w:eastAsia="仿宋" w:cs="微软雅黑"/>
          <w:sz w:val="28"/>
          <w:szCs w:val="28"/>
        </w:rPr>
        <w:t>浐</w:t>
      </w:r>
      <w:r>
        <w:rPr>
          <w:rFonts w:hint="eastAsia" w:ascii="Times New Roman" w:hAnsi="Times New Roman" w:eastAsia="仿宋_GB2312" w:cs="仿宋_GB2312"/>
          <w:sz w:val="28"/>
          <w:szCs w:val="28"/>
        </w:rPr>
        <w:t>灞生态区功能区；杨凌示范区管委会管辖杨凌示范区片区；西咸新区管委会管辖空港新城功能区、沣东新城功能区、秦汉新城功能区、能源金贸区功能区。2021年6月《关于西安市全面代管西咸新区的指导意见》印发实施后，原自贸试验区西咸新区管委会管辖的4个功能区一并移交自贸试验区西安管委会管理。</w:t>
      </w:r>
    </w:p>
    <w:p>
      <w:pPr>
        <w:spacing w:line="560" w:lineRule="exact"/>
        <w:ind w:firstLine="562" w:firstLineChars="200"/>
        <w:outlineLvl w:val="2"/>
        <w:rPr>
          <w:rFonts w:ascii="Times New Roman" w:hAnsi="Times New Roman" w:eastAsia="仿宋_GB2312"/>
          <w:b/>
          <w:bCs/>
          <w:sz w:val="28"/>
          <w:szCs w:val="28"/>
        </w:rPr>
      </w:pPr>
      <w:r>
        <w:rPr>
          <w:rFonts w:hint="eastAsia" w:ascii="Times New Roman" w:hAnsi="Times New Roman" w:eastAsia="仿宋_GB2312"/>
          <w:b/>
          <w:bCs/>
          <w:sz w:val="28"/>
          <w:szCs w:val="28"/>
        </w:rPr>
        <w:t>4.</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功能划分</w:t>
      </w:r>
    </w:p>
    <w:p>
      <w:pPr>
        <w:spacing w:line="560" w:lineRule="exact"/>
        <w:ind w:firstLine="560" w:firstLineChars="200"/>
        <w:rPr>
          <w:rFonts w:ascii="Times New Roman" w:hAnsi="Times New Roman" w:eastAsia="仿宋_GB2312" w:cs="仿宋_GB2312"/>
          <w:spacing w:val="-20"/>
          <w:sz w:val="28"/>
          <w:szCs w:val="28"/>
        </w:rPr>
      </w:pPr>
      <w:r>
        <w:rPr>
          <w:rFonts w:hint="eastAsia" w:ascii="Times New Roman" w:hAnsi="Times New Roman" w:eastAsia="仿宋_GB2312" w:cs="仿宋_GB2312"/>
          <w:sz w:val="28"/>
          <w:szCs w:val="28"/>
        </w:rPr>
        <w:t>按区域布局划分，陕西自贸试验区中心片区重点发展战略性新兴产业和高新技术产业，着力发展高端制造、航空物贸易金融等产业，推进服务贸易促进体系建设，拓展科技、教育、文化、旅游、健康医疗等人文交流的深度和广度，打造面向“一带一路”的高端产业高地和人文交流高地；西安国际港务区片区重点发展国际贸易、现代物流、金融服务、旅游会展、电子商务等产业，建设“一带一路”国际中转内陆枢纽港、开放型金融产业创新高地及欧亚贸易和人文交流合作新平台；杨凌示范区片区以农业科技创新、示范推广为重点，通过全面扩大农业领域国际合作交流，打造“一带一路”现代农业国际合作中</w:t>
      </w:r>
      <w:r>
        <w:rPr>
          <w:rFonts w:hint="eastAsia" w:ascii="Times New Roman" w:hAnsi="Times New Roman" w:eastAsia="仿宋_GB2312" w:cs="仿宋_GB2312"/>
          <w:spacing w:val="-20"/>
          <w:sz w:val="28"/>
          <w:szCs w:val="28"/>
        </w:rPr>
        <w:t>心。</w:t>
      </w:r>
    </w:p>
    <w:p>
      <w:pPr>
        <w:spacing w:line="560" w:lineRule="exact"/>
        <w:ind w:firstLine="560" w:firstLineChars="200"/>
        <w:outlineLvl w:val="1"/>
        <w:rPr>
          <w:rFonts w:ascii="楷体" w:hAnsi="楷体" w:eastAsia="楷体"/>
          <w:sz w:val="28"/>
          <w:szCs w:val="28"/>
        </w:rPr>
      </w:pPr>
      <w:bookmarkStart w:id="6" w:name="_Toc111041455"/>
      <w:bookmarkStart w:id="7" w:name="_Toc28082"/>
      <w:r>
        <w:rPr>
          <w:rFonts w:hint="eastAsia" w:ascii="楷体" w:hAnsi="楷体" w:eastAsia="楷体"/>
          <w:sz w:val="28"/>
          <w:szCs w:val="28"/>
        </w:rPr>
        <w:t>（三）陕西自贸试验区承载的时代使命</w:t>
      </w:r>
      <w:bookmarkEnd w:id="6"/>
      <w:bookmarkEnd w:id="7"/>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作为西北地区唯一的自贸试验区，以制度创新为核心，以可复制可推广为基本要求，承担着服务共建“一带一路”，推进西部大开发形成新格局、黄河流域生态保护和高质量发展，加大西部地区门户城市开放力度，建设全面改革开放试验田、内陆改革开放高地、“一带一路”经济合作和人文交流重要支点的重要使命。</w:t>
      </w:r>
    </w:p>
    <w:p>
      <w:pPr>
        <w:autoSpaceDE w:val="0"/>
        <w:spacing w:line="594" w:lineRule="exact"/>
        <w:ind w:firstLine="562" w:firstLineChars="200"/>
        <w:rPr>
          <w:rFonts w:ascii="仿宋_GB2312" w:eastAsia="仿宋_GB2312"/>
          <w:color w:val="000000"/>
          <w:kern w:val="0"/>
          <w:sz w:val="28"/>
          <w:szCs w:val="28"/>
        </w:rPr>
      </w:pPr>
      <w:r>
        <w:rPr>
          <w:rFonts w:hint="eastAsia" w:ascii="仿宋_GB2312" w:eastAsia="仿宋_GB2312"/>
          <w:b/>
          <w:bCs/>
          <w:color w:val="000000"/>
          <w:kern w:val="0"/>
          <w:sz w:val="28"/>
          <w:szCs w:val="28"/>
        </w:rPr>
        <w:t>一是打造内陆改革开放高地。</w:t>
      </w:r>
      <w:r>
        <w:rPr>
          <w:rFonts w:hint="eastAsia" w:ascii="仿宋_GB2312" w:eastAsia="仿宋_GB2312"/>
          <w:color w:val="000000"/>
          <w:kern w:val="0"/>
          <w:sz w:val="28"/>
          <w:szCs w:val="28"/>
        </w:rPr>
        <w:t>发挥自贸试验区新时代改革开放新高地作用，突出基础性、根本性、全局性的重大改革举措，构建制度型开放新优势，形成更加自由开放的制度体系。完善贸易、投资、金融、事中事后监管等领域政策，实行更大程度的压力测试，构建与国际经贸新规则相衔接的政策体系。加快推动对外开放通道建设，高标准高水平打造对外开放平台，构建更高水平开放型经济体系。</w:t>
      </w:r>
    </w:p>
    <w:p>
      <w:pPr>
        <w:autoSpaceDE w:val="0"/>
        <w:spacing w:line="594" w:lineRule="exact"/>
        <w:ind w:firstLine="562" w:firstLineChars="200"/>
        <w:rPr>
          <w:rFonts w:ascii="仿宋_GB2312" w:eastAsia="仿宋_GB2312"/>
          <w:color w:val="000000"/>
          <w:kern w:val="0"/>
          <w:sz w:val="28"/>
          <w:szCs w:val="28"/>
        </w:rPr>
      </w:pPr>
      <w:r>
        <w:rPr>
          <w:rFonts w:hint="eastAsia" w:ascii="仿宋_GB2312" w:eastAsia="仿宋_GB2312"/>
          <w:b/>
          <w:bCs/>
          <w:color w:val="000000"/>
          <w:kern w:val="0"/>
          <w:sz w:val="28"/>
          <w:szCs w:val="28"/>
        </w:rPr>
        <w:t>二是构建“一带一路”商贸物流枢纽、重要产业和人文交流基地。</w:t>
      </w:r>
      <w:r>
        <w:rPr>
          <w:rFonts w:hint="eastAsia" w:ascii="仿宋_GB2312" w:eastAsia="仿宋_GB2312"/>
          <w:color w:val="000000"/>
          <w:kern w:val="0"/>
          <w:sz w:val="28"/>
          <w:szCs w:val="28"/>
        </w:rPr>
        <w:t>发挥自贸试验区要素集聚作用，打造中欧班列（西安）集结中心和国际航空枢纽，促进多式联运、陆空运输一体化和交通、物流、信息设施互联互通，强化要素、商品和服务的集散和辐射功能，打造“一带一路”商贸物流枢纽。充分发挥历史文化优势，加强与国内外文化产业基地和相关组织的交流合作，推动历史文化与旅游融合发展，打造传播“丝路文化”、弘扬中华文明、以民心相通为导向的人文交流基地。</w:t>
      </w:r>
    </w:p>
    <w:p>
      <w:pPr>
        <w:autoSpaceDE w:val="0"/>
        <w:spacing w:line="594" w:lineRule="exact"/>
        <w:ind w:firstLine="562" w:firstLineChars="200"/>
        <w:rPr>
          <w:rFonts w:ascii="仿宋_GB2312" w:eastAsia="仿宋_GB2312"/>
          <w:color w:val="000000"/>
          <w:kern w:val="0"/>
          <w:sz w:val="28"/>
          <w:szCs w:val="28"/>
        </w:rPr>
      </w:pPr>
      <w:r>
        <w:rPr>
          <w:rFonts w:hint="eastAsia" w:ascii="仿宋_GB2312" w:eastAsia="仿宋_GB2312"/>
          <w:b/>
          <w:bCs/>
          <w:color w:val="000000"/>
          <w:kern w:val="0"/>
          <w:sz w:val="28"/>
          <w:szCs w:val="28"/>
        </w:rPr>
        <w:t>三是建设西部创新高地先行区。</w:t>
      </w:r>
      <w:r>
        <w:rPr>
          <w:rFonts w:hint="eastAsia" w:ascii="仿宋_GB2312" w:eastAsia="仿宋_GB2312"/>
          <w:color w:val="000000"/>
          <w:kern w:val="0"/>
          <w:sz w:val="28"/>
          <w:szCs w:val="28"/>
        </w:rPr>
        <w:t>发挥自贸试验区先行先试作用，积极服务和融入秦创原创新驱动平台建设，率先构建有利于创新驱动发展的体制机制，率先推动创新链、产业链、资金链、政策链融合互促，率先集聚全球创新资源，促进人才、技术等各类创新要素在陕西自贸试验区低成本、无障碍、高效率集聚和流动。</w:t>
      </w:r>
    </w:p>
    <w:p>
      <w:pPr>
        <w:autoSpaceDE w:val="0"/>
        <w:spacing w:line="594" w:lineRule="exact"/>
        <w:ind w:firstLine="562" w:firstLineChars="200"/>
        <w:rPr>
          <w:rFonts w:ascii="仿宋_GB2312" w:eastAsia="仿宋_GB2312"/>
          <w:color w:val="000000"/>
          <w:kern w:val="0"/>
          <w:sz w:val="28"/>
          <w:szCs w:val="28"/>
        </w:rPr>
      </w:pPr>
      <w:r>
        <w:rPr>
          <w:rFonts w:hint="eastAsia" w:ascii="仿宋_GB2312" w:eastAsia="仿宋_GB2312"/>
          <w:b/>
          <w:bCs/>
          <w:color w:val="000000"/>
          <w:kern w:val="0"/>
          <w:sz w:val="28"/>
          <w:szCs w:val="28"/>
        </w:rPr>
        <w:t>四是形成开放型产业发展引领区。</w:t>
      </w:r>
      <w:r>
        <w:rPr>
          <w:rFonts w:hint="eastAsia" w:ascii="仿宋_GB2312" w:eastAsia="仿宋_GB2312"/>
          <w:color w:val="000000"/>
          <w:kern w:val="0"/>
          <w:sz w:val="28"/>
          <w:szCs w:val="28"/>
        </w:rPr>
        <w:t>发挥自贸试验区制度创新作用，以扩大开放和深化改革破解产业发展的难点和堵点，进一步强化陕西先进制造产业集群优势，夯实生产性服务业根基，融入国家战略性新兴产业集群发展工程体系，完善农业科技创新体系。充分发挥先进制造、科技创新等方面的基础和优势，创新推动国际产能合作的机制和模式，促进双向投资与产业合作，推动形成互利共赢的产业链供应链合作关系。主动参与国际合作和竞争，强化供应链整合能力，加快强链、补链、延链，全面提升产业链竞争力。强化与其他区域产业协同发展，实现功能互补、多维协同和融合发展。</w:t>
      </w:r>
    </w:p>
    <w:p>
      <w:pPr>
        <w:spacing w:line="560" w:lineRule="exact"/>
        <w:ind w:firstLine="560" w:firstLineChars="200"/>
        <w:outlineLvl w:val="1"/>
        <w:rPr>
          <w:rFonts w:ascii="楷体" w:hAnsi="楷体" w:eastAsia="楷体"/>
          <w:sz w:val="28"/>
          <w:szCs w:val="28"/>
        </w:rPr>
      </w:pPr>
      <w:bookmarkStart w:id="8" w:name="_Toc29569"/>
      <w:r>
        <w:rPr>
          <w:rFonts w:hint="eastAsia" w:ascii="楷体" w:hAnsi="楷体" w:eastAsia="楷体"/>
          <w:sz w:val="28"/>
          <w:szCs w:val="28"/>
        </w:rPr>
        <w:t>（四）陕西自贸试验区主要任务完成情况</w:t>
      </w:r>
      <w:bookmarkEnd w:id="8"/>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2017年4月1日，陕西自贸试验区正式揭牌成立，省委、省政府高度重视、高位推进。</w:t>
      </w:r>
      <w:r>
        <w:rPr>
          <w:rFonts w:ascii="Times New Roman" w:hAnsi="Times New Roman" w:eastAsia="仿宋_GB2312" w:cs="仿宋_GB2312"/>
          <w:sz w:val="28"/>
          <w:szCs w:val="28"/>
        </w:rPr>
        <w:t>五年来，</w:t>
      </w:r>
      <w:r>
        <w:rPr>
          <w:rFonts w:hint="eastAsia" w:ascii="Times New Roman" w:hAnsi="Times New Roman" w:eastAsia="仿宋_GB2312" w:cs="仿宋_GB2312"/>
          <w:sz w:val="28"/>
          <w:szCs w:val="28"/>
        </w:rPr>
        <w:t>陕西</w:t>
      </w:r>
      <w:r>
        <w:rPr>
          <w:rFonts w:ascii="Times New Roman" w:hAnsi="Times New Roman" w:eastAsia="仿宋_GB2312" w:cs="仿宋_GB2312"/>
          <w:sz w:val="28"/>
          <w:szCs w:val="28"/>
        </w:rPr>
        <w:t>自贸试验区</w:t>
      </w:r>
      <w:r>
        <w:rPr>
          <w:rFonts w:hint="eastAsia" w:ascii="Times New Roman" w:hAnsi="Times New Roman" w:eastAsia="仿宋_GB2312" w:cs="仿宋_GB2312"/>
          <w:sz w:val="28"/>
          <w:szCs w:val="28"/>
        </w:rPr>
        <w:t>各项任务顺利推进，其中《</w:t>
      </w:r>
      <w:r>
        <w:rPr>
          <w:rStyle w:val="5"/>
          <w:rFonts w:hint="eastAsia" w:ascii="Times New Roman" w:hAnsi="Times New Roman" w:eastAsia="仿宋_GB2312" w:cs="仿宋_GB2312"/>
          <w:i w:val="0"/>
          <w:iCs w:val="0"/>
          <w:color w:val="F73131"/>
          <w:sz w:val="28"/>
          <w:szCs w:val="28"/>
          <w:shd w:val="clear" w:color="auto" w:fill="FFFFFF"/>
        </w:rPr>
        <w:t>总体</w:t>
      </w:r>
      <w:r>
        <w:rPr>
          <w:rFonts w:hint="eastAsia" w:ascii="Times New Roman" w:hAnsi="Times New Roman" w:eastAsia="仿宋_GB2312" w:cs="仿宋_GB2312"/>
          <w:color w:val="auto"/>
          <w:sz w:val="28"/>
          <w:szCs w:val="28"/>
          <w:shd w:val="clear" w:color="auto" w:fill="auto"/>
        </w:rPr>
        <w:t>方案</w:t>
      </w:r>
      <w:r>
        <w:rPr>
          <w:rFonts w:hint="eastAsia" w:ascii="Times New Roman" w:hAnsi="Times New Roman" w:eastAsia="仿宋_GB2312" w:cs="仿宋_GB2312"/>
          <w:sz w:val="28"/>
          <w:szCs w:val="28"/>
        </w:rPr>
        <w:t>》</w:t>
      </w:r>
      <w:r>
        <w:rPr>
          <w:rFonts w:hint="eastAsia" w:ascii="Times New Roman" w:hAnsi="Times New Roman" w:eastAsia="仿宋_GB2312" w:cs="仿宋_GB2312"/>
          <w:color w:val="auto"/>
          <w:sz w:val="28"/>
          <w:szCs w:val="28"/>
          <w:shd w:val="clear" w:color="auto" w:fill="auto"/>
        </w:rPr>
        <w:t>明确的试点</w:t>
      </w:r>
      <w:r>
        <w:rPr>
          <w:rStyle w:val="5"/>
          <w:rFonts w:hint="eastAsia" w:ascii="Times New Roman" w:hAnsi="Times New Roman" w:eastAsia="仿宋_GB2312" w:cs="仿宋_GB2312"/>
          <w:i w:val="0"/>
          <w:iCs w:val="0"/>
          <w:color w:val="F73131"/>
          <w:sz w:val="28"/>
          <w:szCs w:val="28"/>
          <w:shd w:val="clear" w:color="auto" w:fill="FFFFFF"/>
        </w:rPr>
        <w:t>任务</w:t>
      </w:r>
      <w:r>
        <w:rPr>
          <w:rFonts w:hint="eastAsia" w:ascii="Times New Roman" w:hAnsi="Times New Roman" w:eastAsia="仿宋_GB2312" w:cs="仿宋_GB2312"/>
          <w:color w:val="auto"/>
          <w:sz w:val="28"/>
          <w:szCs w:val="28"/>
          <w:shd w:val="clear" w:color="auto" w:fill="auto"/>
        </w:rPr>
        <w:t>已全面实施。</w:t>
      </w:r>
    </w:p>
    <w:p>
      <w:pPr>
        <w:spacing w:line="560" w:lineRule="exact"/>
        <w:ind w:firstLine="562" w:firstLineChars="200"/>
        <w:outlineLvl w:val="2"/>
        <w:rPr>
          <w:rFonts w:ascii="Times New Roman" w:hAnsi="Times New Roman" w:eastAsia="仿宋_GB2312"/>
          <w:b/>
          <w:bCs/>
          <w:sz w:val="28"/>
          <w:szCs w:val="28"/>
        </w:rPr>
      </w:pPr>
      <w:r>
        <w:rPr>
          <w:rFonts w:hint="eastAsia" w:ascii="Times New Roman" w:hAnsi="Times New Roman" w:eastAsia="仿宋_GB2312"/>
          <w:b/>
          <w:bCs/>
          <w:sz w:val="28"/>
          <w:szCs w:val="28"/>
        </w:rPr>
        <w:t>1</w:t>
      </w:r>
      <w:r>
        <w:rPr>
          <w:rFonts w:ascii="Times New Roman" w:hAnsi="Times New Roman" w:eastAsia="仿宋_GB2312"/>
          <w:b/>
          <w:bCs/>
          <w:sz w:val="28"/>
          <w:szCs w:val="28"/>
        </w:rPr>
        <w:t>. 试点任务完成情况</w:t>
      </w:r>
    </w:p>
    <w:p>
      <w:pPr>
        <w:spacing w:line="560" w:lineRule="exact"/>
        <w:ind w:firstLine="560" w:firstLineChars="200"/>
        <w:rPr>
          <w:rFonts w:ascii="Times New Roman" w:hAnsi="Times New Roman" w:eastAsia="仿宋" w:cs="Times New Roman"/>
          <w:sz w:val="28"/>
          <w:szCs w:val="28"/>
        </w:rPr>
      </w:pPr>
      <w:r>
        <w:rPr>
          <w:rFonts w:ascii="Times New Roman" w:hAnsi="Times New Roman" w:eastAsia="仿宋_GB2312" w:cs="Times New Roman"/>
          <w:sz w:val="28"/>
          <w:szCs w:val="28"/>
        </w:rPr>
        <w:t>省委省政府高度重视《中国（陕西）自由贸易试验区总体方案》和《国务院关于支持自由贸易试验区深化改革创新若干措施的通知》（国发</w:t>
      </w:r>
      <w:r>
        <w:rPr>
          <w:rFonts w:ascii="Times New Roman" w:hAnsi="Times New Roman" w:eastAsia="仿宋" w:cs="Times New Roman"/>
          <w:sz w:val="28"/>
          <w:szCs w:val="28"/>
        </w:rPr>
        <w:t>〔2018〕38号</w:t>
      </w:r>
      <w:r>
        <w:rPr>
          <w:rFonts w:ascii="Times New Roman" w:hAnsi="Times New Roman" w:eastAsia="仿宋_GB2312" w:cs="Times New Roman"/>
          <w:sz w:val="28"/>
          <w:szCs w:val="28"/>
        </w:rPr>
        <w:t>）的落实，多次召开自贸试验区工作领导小组会推进各项任务落地。省级各有关部门建立主要领导负责、分管领导牵头、职能处室统筹和业务处室主抓的工作机制。省自贸办建立“陕西自贸试验区试点任务台账信息化管理系统”，对试点任务实行全程项目化、目标化、动态化管理；采取月报送、季督查、年评估的方式，及时督促各单位抓好试点任务推进落实。截至</w:t>
      </w:r>
      <w:r>
        <w:rPr>
          <w:rFonts w:hint="eastAsia" w:ascii="Times New Roman" w:hAnsi="Times New Roman" w:eastAsia="仿宋_GB2312" w:cs="Times New Roman"/>
          <w:sz w:val="28"/>
          <w:szCs w:val="28"/>
        </w:rPr>
        <w:t>2021年年底，</w:t>
      </w:r>
      <w:r>
        <w:rPr>
          <w:rFonts w:ascii="Times New Roman" w:hAnsi="Times New Roman" w:eastAsia="仿宋_GB2312" w:cs="Times New Roman"/>
          <w:sz w:val="28"/>
          <w:szCs w:val="28"/>
        </w:rPr>
        <w:t>《中国（陕西）自由贸易试验区总体方案》明确的165项试点任务</w:t>
      </w:r>
      <w:r>
        <w:rPr>
          <w:rFonts w:hint="eastAsia" w:ascii="Times New Roman" w:hAnsi="Times New Roman" w:eastAsia="仿宋_GB2312" w:cs="Times New Roman"/>
          <w:sz w:val="28"/>
          <w:szCs w:val="28"/>
        </w:rPr>
        <w:t>已经</w:t>
      </w:r>
      <w:r>
        <w:rPr>
          <w:rFonts w:ascii="Times New Roman" w:hAnsi="Times New Roman" w:eastAsia="仿宋" w:cs="Times New Roman"/>
          <w:sz w:val="28"/>
          <w:szCs w:val="28"/>
        </w:rPr>
        <w:t>全面实施。</w:t>
      </w:r>
      <w:r>
        <w:rPr>
          <w:rFonts w:hint="eastAsia" w:ascii="Times New Roman" w:hAnsi="Times New Roman" w:eastAsia="仿宋" w:cs="Times New Roman"/>
          <w:sz w:val="28"/>
          <w:szCs w:val="28"/>
        </w:rPr>
        <w:t>2021年3月，</w:t>
      </w:r>
      <w:r>
        <w:rPr>
          <w:rFonts w:hint="eastAsia" w:ascii="Times New Roman" w:hAnsi="Times New Roman" w:eastAsia="仿宋_GB2312" w:cs="Times New Roman"/>
          <w:sz w:val="28"/>
          <w:szCs w:val="28"/>
        </w:rPr>
        <w:t>省政府出台了《中国（陕西）自由贸易试验区进一步深化改革开放方案》，在更广领域和更高层次探索全面深化改革、扩大开放的新路径、新模式。</w:t>
      </w:r>
    </w:p>
    <w:p>
      <w:pPr>
        <w:spacing w:line="560" w:lineRule="exact"/>
        <w:ind w:firstLine="562" w:firstLineChars="200"/>
        <w:outlineLvl w:val="2"/>
        <w:rPr>
          <w:rFonts w:ascii="Times New Roman" w:hAnsi="Times New Roman" w:eastAsia="仿宋_GB2312"/>
          <w:b/>
          <w:bCs/>
          <w:sz w:val="28"/>
          <w:szCs w:val="28"/>
        </w:rPr>
      </w:pPr>
      <w:r>
        <w:rPr>
          <w:rFonts w:ascii="Times New Roman" w:hAnsi="Times New Roman" w:eastAsia="仿宋_GB2312" w:cs="Times New Roman"/>
          <w:b/>
          <w:bCs/>
          <w:sz w:val="28"/>
          <w:szCs w:val="28"/>
        </w:rPr>
        <w:t>2.</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制度创新情况</w:t>
      </w:r>
    </w:p>
    <w:p>
      <w:pPr>
        <w:spacing w:line="560" w:lineRule="exact"/>
        <w:ind w:firstLine="560" w:firstLineChars="200"/>
        <w:rPr>
          <w:rFonts w:ascii="Times New Roman" w:hAnsi="Times New Roman" w:eastAsia="仿宋_GB2312" w:cs="Times New Roman"/>
          <w:sz w:val="28"/>
          <w:szCs w:val="28"/>
          <w:lang w:val="zh-CN"/>
        </w:rPr>
      </w:pPr>
      <w:r>
        <w:rPr>
          <w:rFonts w:ascii="Times New Roman" w:hAnsi="Times New Roman" w:eastAsia="仿宋_GB2312" w:cs="Times New Roman"/>
          <w:sz w:val="28"/>
          <w:szCs w:val="28"/>
          <w:lang w:val="zh-CN"/>
        </w:rPr>
        <w:t>陕西自贸试验区强化制度创新，累计形成</w:t>
      </w:r>
      <w:r>
        <w:rPr>
          <w:rFonts w:hint="eastAsia" w:ascii="Times New Roman" w:hAnsi="Times New Roman" w:eastAsia="仿宋_GB2312" w:cs="Times New Roman"/>
          <w:sz w:val="28"/>
          <w:szCs w:val="28"/>
          <w:lang w:val="zh-CN"/>
        </w:rPr>
        <w:t>创新成果</w:t>
      </w:r>
      <w:r>
        <w:rPr>
          <w:rFonts w:ascii="Times New Roman" w:hAnsi="Times New Roman" w:eastAsia="仿宋_GB2312" w:cs="Times New Roman"/>
          <w:sz w:val="28"/>
          <w:szCs w:val="28"/>
          <w:lang w:val="zh-CN"/>
        </w:rPr>
        <w:t>622</w:t>
      </w:r>
      <w:r>
        <w:rPr>
          <w:rFonts w:hint="eastAsia" w:ascii="Times New Roman" w:hAnsi="Times New Roman" w:eastAsia="仿宋_GB2312" w:cs="Times New Roman"/>
          <w:sz w:val="28"/>
          <w:szCs w:val="28"/>
          <w:lang w:val="zh-CN"/>
        </w:rPr>
        <w:t>项，其中，</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微信办照</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改革得到李克强总理点赞；</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全城通办</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得到韩正副总理充分肯定；</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积极打造</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一带一路</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现代农业国际合作中心</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和</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创新</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税</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银</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企</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合作机制</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被国务院第五次大督查作为典型经验通报表扬；</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铁路运输方式舱单归并新模式</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等</w:t>
      </w:r>
      <w:r>
        <w:rPr>
          <w:rFonts w:ascii="Times New Roman" w:hAnsi="Times New Roman" w:eastAsia="仿宋_GB2312" w:cs="Times New Roman"/>
          <w:sz w:val="28"/>
          <w:szCs w:val="28"/>
          <w:lang w:val="zh-CN"/>
        </w:rPr>
        <w:t>31</w:t>
      </w:r>
      <w:r>
        <w:rPr>
          <w:rFonts w:hint="eastAsia" w:ascii="Times New Roman" w:hAnsi="Times New Roman" w:eastAsia="仿宋_GB2312" w:cs="Times New Roman"/>
          <w:sz w:val="28"/>
          <w:szCs w:val="28"/>
          <w:lang w:val="zh-CN"/>
        </w:rPr>
        <w:t>项典型经验在全国复制推广，</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政务服务</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容缺受理</w:t>
      </w:r>
      <w:r>
        <w:rPr>
          <w:rFonts w:ascii="Times New Roman" w:hAnsi="Times New Roman" w:eastAsia="仿宋_GB2312" w:cs="Times New Roman"/>
          <w:sz w:val="28"/>
          <w:szCs w:val="28"/>
          <w:lang w:val="zh-CN"/>
        </w:rPr>
        <w:t>’”</w:t>
      </w:r>
      <w:r>
        <w:rPr>
          <w:rFonts w:hint="eastAsia" w:ascii="Times New Roman" w:hAnsi="Times New Roman" w:eastAsia="仿宋_GB2312" w:cs="Times New Roman"/>
          <w:sz w:val="28"/>
          <w:szCs w:val="28"/>
          <w:lang w:val="zh-CN"/>
        </w:rPr>
        <w:t>等</w:t>
      </w:r>
      <w:r>
        <w:rPr>
          <w:rFonts w:ascii="Times New Roman" w:hAnsi="Times New Roman" w:eastAsia="仿宋_GB2312" w:cs="Times New Roman"/>
          <w:sz w:val="28"/>
          <w:szCs w:val="28"/>
          <w:lang w:val="zh-CN"/>
        </w:rPr>
        <w:t>83</w:t>
      </w:r>
      <w:r>
        <w:rPr>
          <w:rFonts w:hint="eastAsia" w:ascii="Times New Roman" w:hAnsi="Times New Roman" w:eastAsia="仿宋_GB2312" w:cs="Times New Roman"/>
          <w:sz w:val="28"/>
          <w:szCs w:val="28"/>
          <w:lang w:val="zh-CN"/>
        </w:rPr>
        <w:t>项改革创新成果在全省复制推广，彰显了强劲的创新根基。</w:t>
      </w:r>
    </w:p>
    <w:p>
      <w:pPr>
        <w:spacing w:line="560" w:lineRule="exact"/>
        <w:ind w:firstLine="562" w:firstLineChars="200"/>
        <w:outlineLvl w:val="2"/>
        <w:rPr>
          <w:rFonts w:ascii="Times New Roman" w:hAnsi="Times New Roman" w:eastAsia="仿宋_GB2312"/>
          <w:b/>
          <w:bCs/>
          <w:sz w:val="28"/>
          <w:szCs w:val="28"/>
        </w:rPr>
      </w:pPr>
      <w:r>
        <w:rPr>
          <w:rFonts w:ascii="Times New Roman" w:hAnsi="Times New Roman" w:eastAsia="仿宋_GB2312"/>
          <w:b/>
          <w:bCs/>
          <w:sz w:val="28"/>
          <w:szCs w:val="28"/>
        </w:rPr>
        <w:t>3. 经验复制推广情况</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陕西自贸试验区按照国务院关于做好自由贸易试验区改革试点经验复制推广工作的相关要求，积极创造条件、扎实推进，确保改革试点经验落地生根，产生实效。目前国家层面复制推广的自贸试验区经验共</w:t>
      </w:r>
      <w:r>
        <w:rPr>
          <w:rFonts w:ascii="Times New Roman" w:hAnsi="Times New Roman" w:eastAsia="仿宋_GB2312" w:cs="仿宋_GB2312"/>
          <w:sz w:val="28"/>
          <w:szCs w:val="28"/>
        </w:rPr>
        <w:t>278项，适合陕西复制推广的共247项，其中235项已落地实施，其余12项正在推进落实，复制推广率达95%。</w:t>
      </w:r>
    </w:p>
    <w:p>
      <w:pPr>
        <w:spacing w:line="560" w:lineRule="exact"/>
        <w:ind w:firstLine="562" w:firstLineChars="200"/>
        <w:outlineLvl w:val="2"/>
        <w:rPr>
          <w:rFonts w:ascii="Times New Roman" w:hAnsi="Times New Roman" w:eastAsia="仿宋_GB2312"/>
          <w:b/>
          <w:bCs/>
          <w:sz w:val="28"/>
          <w:szCs w:val="28"/>
        </w:rPr>
      </w:pPr>
      <w:r>
        <w:rPr>
          <w:rFonts w:ascii="Times New Roman" w:hAnsi="Times New Roman" w:eastAsia="仿宋_GB2312"/>
          <w:b/>
          <w:bCs/>
          <w:sz w:val="28"/>
          <w:szCs w:val="28"/>
        </w:rPr>
        <w:t xml:space="preserve">4. </w:t>
      </w:r>
      <w:r>
        <w:rPr>
          <w:rFonts w:hint="eastAsia" w:ascii="Times New Roman" w:hAnsi="Times New Roman" w:eastAsia="仿宋_GB2312"/>
          <w:b/>
          <w:bCs/>
          <w:sz w:val="28"/>
          <w:szCs w:val="28"/>
        </w:rPr>
        <w:t>外向型经济</w:t>
      </w:r>
      <w:r>
        <w:rPr>
          <w:rFonts w:ascii="Times New Roman" w:hAnsi="Times New Roman" w:eastAsia="仿宋_GB2312"/>
          <w:b/>
          <w:bCs/>
          <w:sz w:val="28"/>
          <w:szCs w:val="28"/>
        </w:rPr>
        <w:t>发展情况</w:t>
      </w:r>
    </w:p>
    <w:p>
      <w:pPr>
        <w:spacing w:line="56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陕西自贸试验区紧抓产业融合共促贸易同频发展的机会，持续培育外贸新业态、新模式，持续厚植外贸内生新动能，释放外贸政策效应，外贸各项指标远好于预期，自贸试验区对外贸支撑作用更加突出。2021年，陕西自贸试验区进出口总值累计3375.3亿元，同比增长25.8%，占全省同期进出口总值的70.9%，实际利用外资48.89亿美元，同比增长29.38%。2021年全年，中欧班列“长安号”开行班列共2269列，机场国际（地区）货运航班3809架次、国际货邮吞吐量7.55万吨，同比增长31.30%。</w:t>
      </w:r>
    </w:p>
    <w:p>
      <w:pPr>
        <w:spacing w:line="560" w:lineRule="exact"/>
        <w:ind w:firstLine="562" w:firstLineChars="200"/>
        <w:outlineLvl w:val="2"/>
        <w:rPr>
          <w:rFonts w:ascii="Times New Roman" w:hAnsi="Times New Roman" w:eastAsia="仿宋_GB2312"/>
          <w:b/>
          <w:bCs/>
          <w:sz w:val="28"/>
          <w:szCs w:val="28"/>
        </w:rPr>
      </w:pPr>
      <w:r>
        <w:rPr>
          <w:rFonts w:ascii="Times New Roman" w:hAnsi="Times New Roman" w:eastAsia="仿宋_GB2312"/>
          <w:b/>
          <w:bCs/>
          <w:sz w:val="28"/>
          <w:szCs w:val="28"/>
        </w:rPr>
        <w:t>5. 新增市场主体情况</w:t>
      </w:r>
    </w:p>
    <w:p>
      <w:pPr>
        <w:spacing w:line="560" w:lineRule="exact"/>
        <w:ind w:firstLine="560" w:firstLineChars="200"/>
        <w:rPr>
          <w:rFonts w:ascii="Times New Roman" w:hAnsi="Times New Roman" w:eastAsia="仿宋_GB2312"/>
          <w:b/>
          <w:bCs/>
          <w:sz w:val="28"/>
          <w:szCs w:val="28"/>
        </w:rPr>
      </w:pPr>
      <w:r>
        <w:rPr>
          <w:rFonts w:ascii="Times New Roman" w:hAnsi="Times New Roman" w:eastAsia="仿宋_GB2312" w:cs="Times New Roman"/>
          <w:sz w:val="28"/>
          <w:szCs w:val="28"/>
        </w:rPr>
        <w:t>2017年4月1日揭牌至2021年12月31日，</w:t>
      </w:r>
      <w:r>
        <w:rPr>
          <w:rFonts w:hint="eastAsia" w:ascii="Times New Roman" w:hAnsi="Times New Roman" w:eastAsia="仿宋_GB2312" w:cs="Times New Roman"/>
          <w:sz w:val="28"/>
          <w:szCs w:val="28"/>
        </w:rPr>
        <w:t>陕西</w:t>
      </w:r>
      <w:r>
        <w:rPr>
          <w:rFonts w:ascii="Times New Roman" w:hAnsi="Times New Roman" w:eastAsia="仿宋_GB2312" w:cs="Times New Roman"/>
          <w:sz w:val="28"/>
          <w:szCs w:val="28"/>
        </w:rPr>
        <w:t>自贸试验区新设市场主体107742家，新增注册资本10174.32亿元。其中新设企业70205家（含外资企业769家），新增企业注册资本10221.21亿元（含外资企业注册资本38.71亿美元），新增注册资本亿元以上企业1006家。陕西自贸试验区以不足全省1/1700的土地面积，实现了新增企业数占全省新增企业数的1/14，创造了全省</w:t>
      </w:r>
      <w:r>
        <w:rPr>
          <w:rFonts w:hint="eastAsia" w:ascii="Times New Roman" w:hAnsi="Times New Roman" w:eastAsia="仿宋_GB2312" w:cs="Times New Roman"/>
          <w:sz w:val="28"/>
          <w:szCs w:val="28"/>
        </w:rPr>
        <w:t>70%以上</w:t>
      </w:r>
      <w:r>
        <w:rPr>
          <w:rFonts w:ascii="Times New Roman" w:hAnsi="Times New Roman" w:eastAsia="仿宋_GB2312" w:cs="Times New Roman"/>
          <w:sz w:val="28"/>
          <w:szCs w:val="28"/>
        </w:rPr>
        <w:t>的进出口贸易额，吸引了全省3/5的外商投资企业，实际利用外资占到全省的近1/2。</w:t>
      </w:r>
      <w:r>
        <w:rPr>
          <w:rFonts w:ascii="Times New Roman" w:hAnsi="Times New Roman" w:eastAsia="仿宋_GB2312"/>
          <w:b/>
          <w:bCs/>
          <w:sz w:val="28"/>
          <w:szCs w:val="28"/>
        </w:rPr>
        <w:br w:type="page"/>
      </w:r>
    </w:p>
    <w:p>
      <w:pPr>
        <w:spacing w:line="560" w:lineRule="exact"/>
        <w:ind w:firstLine="560" w:firstLineChars="200"/>
        <w:outlineLvl w:val="0"/>
        <w:rPr>
          <w:rFonts w:ascii="Times New Roman" w:hAnsi="Times New Roman" w:eastAsia="楷体"/>
          <w:sz w:val="28"/>
          <w:szCs w:val="28"/>
        </w:rPr>
      </w:pPr>
      <w:bookmarkStart w:id="9" w:name="_Toc28924"/>
      <w:bookmarkStart w:id="10" w:name="_Toc111041457"/>
      <w:r>
        <w:rPr>
          <w:rFonts w:hint="eastAsia" w:ascii="Times New Roman" w:hAnsi="Times New Roman" w:eastAsia="黑体"/>
          <w:sz w:val="28"/>
          <w:szCs w:val="28"/>
        </w:rPr>
        <w:t>二、陕西自贸试验区建设成效</w:t>
      </w:r>
      <w:bookmarkEnd w:id="9"/>
      <w:bookmarkEnd w:id="10"/>
    </w:p>
    <w:p>
      <w:pPr>
        <w:adjustRightInd w:val="0"/>
        <w:snapToGrid w:val="0"/>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全面贯彻落实习近平总书记关于自贸试验区建设重要指示批示和来陕考察重要讲话重要指示精神，紧扣陕西自贸试验区战略定位，坚持以制度创新为核心，以可复制可推广为基本要求，大胆探索、勇于突破。五年来，</w:t>
      </w:r>
      <w:r>
        <w:rPr>
          <w:rFonts w:hint="eastAsia" w:ascii="Times New Roman" w:hAnsi="Times New Roman" w:eastAsia="仿宋_GB2312" w:cs="仿宋_GB2312"/>
          <w:color w:val="000000"/>
          <w:sz w:val="28"/>
          <w:szCs w:val="28"/>
        </w:rPr>
        <w:t>通过政府职能转变、投资自由便利、贸易转型升级、金融开放创新、国际经济合作、科技人文交流、区域协同发展等多领域综合施策，自贸试验区改革开放排头兵的示范引领作用不断彰显，</w:t>
      </w:r>
      <w:r>
        <w:rPr>
          <w:rFonts w:ascii="Times New Roman" w:hAnsi="Times New Roman" w:eastAsia="仿宋_GB2312" w:cs="仿宋_GB2312"/>
          <w:color w:val="000000"/>
          <w:sz w:val="28"/>
          <w:szCs w:val="28"/>
        </w:rPr>
        <w:t>建设取得显著成效</w:t>
      </w:r>
      <w:r>
        <w:rPr>
          <w:rFonts w:hint="eastAsia" w:ascii="Times New Roman" w:hAnsi="Times New Roman" w:eastAsia="仿宋_GB2312" w:cs="仿宋_GB2312"/>
          <w:color w:val="000000"/>
          <w:sz w:val="28"/>
          <w:szCs w:val="28"/>
        </w:rPr>
        <w:t>。</w:t>
      </w:r>
    </w:p>
    <w:p>
      <w:pPr>
        <w:spacing w:line="560" w:lineRule="exact"/>
        <w:ind w:firstLine="560" w:firstLineChars="200"/>
        <w:outlineLvl w:val="1"/>
        <w:rPr>
          <w:rFonts w:ascii="楷体" w:hAnsi="楷体" w:eastAsia="楷体"/>
          <w:sz w:val="28"/>
          <w:szCs w:val="28"/>
        </w:rPr>
      </w:pPr>
      <w:bookmarkStart w:id="11" w:name="_Toc111041458"/>
      <w:bookmarkStart w:id="12" w:name="_Toc11528"/>
      <w:r>
        <w:rPr>
          <w:rFonts w:hint="eastAsia" w:ascii="楷体" w:hAnsi="楷体" w:eastAsia="楷体"/>
          <w:sz w:val="28"/>
          <w:szCs w:val="28"/>
        </w:rPr>
        <w:t>（一）</w:t>
      </w:r>
      <w:r>
        <w:rPr>
          <w:rFonts w:ascii="楷体" w:hAnsi="楷体" w:eastAsia="楷体"/>
          <w:sz w:val="28"/>
          <w:szCs w:val="28"/>
        </w:rPr>
        <w:t>行政效率显著提高</w:t>
      </w:r>
      <w:bookmarkEnd w:id="11"/>
      <w:bookmarkEnd w:id="12"/>
    </w:p>
    <w:p>
      <w:pPr>
        <w:autoSpaceDE w:val="0"/>
        <w:spacing w:line="560" w:lineRule="exact"/>
        <w:ind w:firstLine="560" w:firstLineChars="200"/>
        <w:rPr>
          <w:rFonts w:ascii="Times New Roman" w:hAnsi="Times New Roman" w:eastAsia="仿宋_GB2312" w:cs="仿宋_GB2312"/>
          <w:color w:val="000000"/>
          <w:sz w:val="28"/>
          <w:szCs w:val="28"/>
        </w:rPr>
      </w:pPr>
      <w:r>
        <w:rPr>
          <w:rFonts w:hint="eastAsia" w:ascii="Times New Roman" w:hAnsi="Times New Roman" w:eastAsia="仿宋_GB2312" w:cs="仿宋_GB2312"/>
          <w:color w:val="000000"/>
          <w:sz w:val="28"/>
          <w:szCs w:val="28"/>
        </w:rPr>
        <w:t>陕西自贸试验区</w:t>
      </w:r>
      <w:r>
        <w:rPr>
          <w:rFonts w:ascii="Times New Roman" w:hAnsi="Times New Roman" w:eastAsia="仿宋_GB2312" w:cs="仿宋_GB2312"/>
          <w:color w:val="000000"/>
          <w:sz w:val="28"/>
          <w:szCs w:val="28"/>
        </w:rPr>
        <w:t>坚持问题导向、目标导向、结果导向，从制约市场主体发展的痛点难点堵点问题着手，进一步推进政务服务运行标准化、服务供给规范化、企业和群众办事便利化，持续打造</w:t>
      </w:r>
      <w:r>
        <w:rPr>
          <w:rFonts w:hint="eastAsia" w:ascii="Times New Roman" w:hAnsi="Times New Roman" w:eastAsia="仿宋_GB2312" w:cs="仿宋_GB2312"/>
          <w:color w:val="000000"/>
          <w:sz w:val="28"/>
          <w:szCs w:val="28"/>
        </w:rPr>
        <w:t>“</w:t>
      </w:r>
      <w:r>
        <w:rPr>
          <w:rFonts w:ascii="Times New Roman" w:hAnsi="Times New Roman" w:eastAsia="仿宋_GB2312" w:cs="仿宋_GB2312"/>
          <w:color w:val="000000"/>
          <w:sz w:val="28"/>
          <w:szCs w:val="28"/>
        </w:rPr>
        <w:t>极简审批、极速办理、极优服务</w:t>
      </w:r>
      <w:r>
        <w:rPr>
          <w:rFonts w:hint="eastAsia" w:ascii="Times New Roman" w:hAnsi="Times New Roman" w:eastAsia="仿宋_GB2312" w:cs="仿宋_GB2312"/>
          <w:color w:val="000000"/>
          <w:sz w:val="28"/>
          <w:szCs w:val="28"/>
        </w:rPr>
        <w:t>”</w:t>
      </w:r>
      <w:r>
        <w:rPr>
          <w:rFonts w:ascii="Times New Roman" w:hAnsi="Times New Roman" w:eastAsia="仿宋_GB2312" w:cs="仿宋_GB2312"/>
          <w:color w:val="000000"/>
          <w:sz w:val="28"/>
          <w:szCs w:val="28"/>
        </w:rPr>
        <w:t>的政务服务新体验。</w:t>
      </w:r>
    </w:p>
    <w:p>
      <w:pPr>
        <w:autoSpaceDE w:val="0"/>
        <w:spacing w:line="560" w:lineRule="exact"/>
        <w:ind w:firstLine="562" w:firstLineChars="200"/>
        <w:rPr>
          <w:rFonts w:ascii="Times New Roman" w:hAnsi="Times New Roman" w:eastAsia="仿宋_GB2312" w:cs="仿宋_GB2312"/>
          <w:sz w:val="28"/>
          <w:szCs w:val="28"/>
        </w:rPr>
      </w:pPr>
      <w:r>
        <w:rPr>
          <w:rFonts w:hint="eastAsia" w:ascii="仿宋_GB2312" w:hAnsi="Times New Roman" w:eastAsia="仿宋_GB2312" w:cs="仿宋_GB2312"/>
          <w:b/>
          <w:bCs/>
          <w:sz w:val="28"/>
          <w:szCs w:val="28"/>
        </w:rPr>
        <w:t>一是商事登记改革深入推进。</w:t>
      </w:r>
      <w:r>
        <w:rPr>
          <w:rFonts w:hint="eastAsia" w:ascii="Times New Roman" w:hAnsi="Times New Roman" w:eastAsia="仿宋_GB2312" w:cs="仿宋_GB2312"/>
          <w:sz w:val="28"/>
          <w:szCs w:val="28"/>
        </w:rPr>
        <w:t>聚焦市场准入、准建、准营、准退等环节开展集成化改革创新，对533项（国家523项，省级10项）涉企行政许可事项进行“证照分离”改革，不断压缩审批事项。</w:t>
      </w:r>
      <w:r>
        <w:rPr>
          <w:rFonts w:ascii="Times New Roman" w:hAnsi="Times New Roman" w:eastAsia="仿宋_GB2312" w:cs="仿宋_GB2312"/>
          <w:color w:val="000000"/>
          <w:sz w:val="28"/>
          <w:szCs w:val="28"/>
        </w:rPr>
        <w:t>建立自贸试验区市场准入“多证合一、多项联办”综合服务平台，企业工商登记注册办理时限缩短至3个工作日以内。</w:t>
      </w:r>
      <w:r>
        <w:rPr>
          <w:rFonts w:hint="eastAsia" w:ascii="Times New Roman" w:hAnsi="Times New Roman" w:eastAsia="仿宋_GB2312" w:cs="仿宋_GB2312"/>
          <w:sz w:val="28"/>
          <w:szCs w:val="28"/>
        </w:rPr>
        <w:t>扎实推行“双随机、一公开”监管，信用监管力度不断加强。全国首创微信办照新模式，李克强总理在陕调研期间称赞“陕西这项改革让群众不跑腿就能办事”。</w:t>
      </w:r>
    </w:p>
    <w:p>
      <w:pPr>
        <w:autoSpaceDE w:val="0"/>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二是项目审批程序大幅精简。</w:t>
      </w:r>
      <w:r>
        <w:rPr>
          <w:rFonts w:ascii="Times New Roman" w:hAnsi="Times New Roman" w:eastAsia="仿宋_GB2312" w:cs="仿宋_GB2312"/>
          <w:color w:val="000000"/>
          <w:sz w:val="28"/>
          <w:szCs w:val="28"/>
        </w:rPr>
        <w:t>推行“多评合一”“多图联审”“一口受理、并联审批”试点，在全省率先实现投资项目审批50个工作日办结。西安</w:t>
      </w:r>
      <w:r>
        <w:rPr>
          <w:rFonts w:hint="eastAsia" w:ascii="Times New Roman" w:hAnsi="Times New Roman" w:eastAsia="仿宋" w:cs="微软雅黑"/>
          <w:color w:val="000000"/>
          <w:sz w:val="28"/>
          <w:szCs w:val="28"/>
        </w:rPr>
        <w:t>浐</w:t>
      </w:r>
      <w:r>
        <w:rPr>
          <w:rFonts w:hint="eastAsia" w:ascii="Times New Roman" w:hAnsi="Times New Roman" w:eastAsia="仿宋_GB2312" w:cs="仿宋_GB2312"/>
          <w:color w:val="000000"/>
          <w:sz w:val="28"/>
          <w:szCs w:val="28"/>
        </w:rPr>
        <w:t>灞功能区全面推进</w:t>
      </w:r>
      <w:r>
        <w:rPr>
          <w:rFonts w:ascii="Times New Roman" w:hAnsi="Times New Roman" w:eastAsia="仿宋_GB2312" w:cs="仿宋_GB2312"/>
          <w:color w:val="000000"/>
          <w:sz w:val="28"/>
          <w:szCs w:val="28"/>
        </w:rPr>
        <w:t>“市政通”系统集成改革，将11种外线工程审批事项纳入“市政通”专窗办理，实现外线工程审批“一次办好”，办理时限压缩80%。</w:t>
      </w:r>
    </w:p>
    <w:p>
      <w:pPr>
        <w:autoSpaceDE w:val="0"/>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三是企业群众办事更加便利。</w:t>
      </w:r>
      <w:r>
        <w:rPr>
          <w:rFonts w:ascii="Times New Roman" w:hAnsi="Times New Roman" w:eastAsia="仿宋_GB2312" w:cs="仿宋_GB2312"/>
          <w:color w:val="000000"/>
          <w:sz w:val="28"/>
          <w:szCs w:val="28"/>
        </w:rPr>
        <w:t>不断创新“互联网+政务服务”方式，实现更大范围“一网通办”“一窗通办”和“掌上可办”等。自贸试验区西咸新区管委会大力推行“四电”改革（四电：电子签名、电子印章、电子证照、电子档案），推动“线下跑”向“网上办”转变，实现政务服务“不见面审批”。</w:t>
      </w:r>
    </w:p>
    <w:p>
      <w:pPr>
        <w:spacing w:line="560" w:lineRule="exact"/>
        <w:ind w:firstLine="560" w:firstLineChars="200"/>
        <w:outlineLvl w:val="1"/>
        <w:rPr>
          <w:rFonts w:ascii="楷体" w:hAnsi="楷体" w:eastAsia="楷体"/>
          <w:sz w:val="28"/>
          <w:szCs w:val="28"/>
        </w:rPr>
      </w:pPr>
      <w:bookmarkStart w:id="13" w:name="_Toc30687"/>
      <w:bookmarkStart w:id="14" w:name="_Toc111041459"/>
      <w:r>
        <w:rPr>
          <w:rFonts w:hint="eastAsia" w:ascii="楷体" w:hAnsi="楷体" w:eastAsia="楷体"/>
          <w:sz w:val="28"/>
          <w:szCs w:val="28"/>
        </w:rPr>
        <w:t>（二）投资环境</w:t>
      </w:r>
      <w:r>
        <w:rPr>
          <w:rFonts w:ascii="楷体" w:hAnsi="楷体" w:eastAsia="楷体"/>
          <w:sz w:val="28"/>
          <w:szCs w:val="28"/>
        </w:rPr>
        <w:t>明显改善</w:t>
      </w:r>
      <w:bookmarkEnd w:id="13"/>
      <w:bookmarkEnd w:id="14"/>
    </w:p>
    <w:p>
      <w:pPr>
        <w:autoSpaceDE w:val="0"/>
        <w:spacing w:line="560" w:lineRule="exact"/>
        <w:ind w:firstLine="560" w:firstLineChars="200"/>
        <w:rPr>
          <w:rFonts w:ascii="Times New Roman" w:hAnsi="Times New Roman" w:eastAsia="仿宋_GB2312" w:cs="仿宋_GB2312"/>
          <w:color w:val="000000"/>
          <w:sz w:val="28"/>
          <w:szCs w:val="28"/>
        </w:rPr>
      </w:pPr>
      <w:r>
        <w:rPr>
          <w:rFonts w:hint="eastAsia" w:ascii="Times New Roman" w:hAnsi="Times New Roman" w:eastAsia="仿宋_GB2312" w:cs="仿宋_GB2312"/>
          <w:color w:val="000000"/>
          <w:sz w:val="28"/>
          <w:szCs w:val="28"/>
        </w:rPr>
        <w:t>陕西自贸试验区</w:t>
      </w:r>
      <w:r>
        <w:rPr>
          <w:rFonts w:ascii="Times New Roman" w:hAnsi="Times New Roman" w:eastAsia="仿宋_GB2312" w:cs="仿宋_GB2312"/>
          <w:color w:val="000000"/>
          <w:sz w:val="28"/>
          <w:szCs w:val="28"/>
        </w:rPr>
        <w:t>进一步放宽市场准入，</w:t>
      </w:r>
      <w:r>
        <w:rPr>
          <w:rFonts w:hint="eastAsia" w:ascii="Times New Roman" w:hAnsi="Times New Roman" w:eastAsia="仿宋_GB2312" w:cs="仿宋_GB2312"/>
          <w:color w:val="000000"/>
          <w:sz w:val="28"/>
          <w:szCs w:val="28"/>
        </w:rPr>
        <w:t>畅通“引进来”与“走出去”，</w:t>
      </w:r>
      <w:r>
        <w:rPr>
          <w:rFonts w:ascii="Times New Roman" w:hAnsi="Times New Roman" w:eastAsia="仿宋_GB2312" w:cs="仿宋_GB2312"/>
          <w:color w:val="000000"/>
          <w:sz w:val="28"/>
          <w:szCs w:val="28"/>
        </w:rPr>
        <w:t>在更大范围、更宽领域、更深层次上提高开放型经济水平，建设更高水平开放型经济新体制。</w:t>
      </w:r>
    </w:p>
    <w:p>
      <w:pPr>
        <w:autoSpaceDE w:val="0"/>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一是利用外资水平不断提升。</w:t>
      </w:r>
      <w:r>
        <w:rPr>
          <w:rFonts w:hint="eastAsia" w:ascii="Times New Roman" w:hAnsi="Times New Roman" w:eastAsia="仿宋_GB2312" w:cs="仿宋_GB2312"/>
          <w:color w:val="000000"/>
          <w:sz w:val="28"/>
          <w:szCs w:val="28"/>
        </w:rPr>
        <w:t>全面落实《外商投资法》及其实施条例和</w:t>
      </w:r>
      <w:r>
        <w:rPr>
          <w:rFonts w:ascii="Times New Roman" w:hAnsi="Times New Roman" w:eastAsia="仿宋_GB2312" w:cs="仿宋_GB2312"/>
          <w:color w:val="000000"/>
          <w:sz w:val="28"/>
          <w:szCs w:val="28"/>
        </w:rPr>
        <w:t>外资准入前国民待遇加负面清单管理制度，</w:t>
      </w:r>
      <w:r>
        <w:rPr>
          <w:rFonts w:hint="eastAsia" w:ascii="Times New Roman" w:hAnsi="Times New Roman" w:eastAsia="仿宋_GB2312" w:cs="仿宋_GB2312"/>
          <w:color w:val="000000"/>
          <w:sz w:val="28"/>
          <w:szCs w:val="28"/>
        </w:rPr>
        <w:t>提高开放度和透明度。</w:t>
      </w:r>
      <w:r>
        <w:rPr>
          <w:rFonts w:ascii="Times New Roman" w:hAnsi="Times New Roman" w:eastAsia="仿宋_GB2312" w:cs="仿宋_GB2312"/>
          <w:color w:val="000000"/>
          <w:sz w:val="28"/>
          <w:szCs w:val="28"/>
        </w:rPr>
        <w:t>实行外资企业商务备案与工商登记“一套表格、一口办理”。</w:t>
      </w:r>
      <w:r>
        <w:rPr>
          <w:rFonts w:hint="eastAsia" w:ascii="Times New Roman" w:hAnsi="Times New Roman" w:eastAsia="仿宋_GB2312" w:cs="仿宋_GB2312"/>
          <w:sz w:val="28"/>
          <w:szCs w:val="28"/>
          <w:lang w:bidi="ar"/>
        </w:rPr>
        <w:t>建立全省统一的外商投资公共信息服务平台和</w:t>
      </w:r>
      <w:r>
        <w:rPr>
          <w:rFonts w:hint="eastAsia" w:ascii="Times New Roman" w:hAnsi="Times New Roman" w:eastAsia="仿宋_GB2312" w:cs="仿宋_GB2312"/>
          <w:sz w:val="28"/>
          <w:szCs w:val="28"/>
        </w:rPr>
        <w:t>全省外商投资投诉协调受理机制，建立重点企业联系制度，全方位回应企业诉求。外商投资环境不断优化，外资投资信心持续增强，</w:t>
      </w:r>
      <w:r>
        <w:rPr>
          <w:rFonts w:hint="eastAsia" w:ascii="Times New Roman" w:hAnsi="Times New Roman" w:eastAsia="仿宋_GB2312" w:cs="仿宋_GB2312"/>
          <w:color w:val="000000"/>
          <w:sz w:val="28"/>
          <w:szCs w:val="28"/>
        </w:rPr>
        <w:t>法国达能、西门子创新工业技术中心、三星二期、博世力士乐线性导轨和柔性传送系统、先正达种业中心、马来西亚凯儿库干细胞等外资企业、项目相继落户。</w:t>
      </w:r>
      <w:r>
        <w:rPr>
          <w:rFonts w:ascii="Times New Roman" w:hAnsi="Times New Roman" w:eastAsia="仿宋_GB2312" w:cs="仿宋_GB2312"/>
          <w:color w:val="000000"/>
          <w:sz w:val="28"/>
          <w:szCs w:val="28"/>
        </w:rPr>
        <w:t>全省首家外商独资演出经纪公司</w:t>
      </w:r>
      <w:r>
        <w:rPr>
          <w:rFonts w:hint="eastAsia" w:ascii="Times New Roman" w:hAnsi="Times New Roman" w:eastAsia="仿宋_GB2312" w:cs="仿宋_GB2312"/>
          <w:color w:val="000000"/>
          <w:sz w:val="28"/>
          <w:szCs w:val="28"/>
        </w:rPr>
        <w:t>落地</w:t>
      </w:r>
      <w:r>
        <w:rPr>
          <w:rFonts w:ascii="Times New Roman" w:hAnsi="Times New Roman" w:eastAsia="仿宋_GB2312" w:cs="仿宋_GB2312"/>
          <w:color w:val="000000"/>
          <w:sz w:val="28"/>
          <w:szCs w:val="28"/>
        </w:rPr>
        <w:t>，在全国率先探索旅游服务质量保证保险改革试点。</w:t>
      </w:r>
    </w:p>
    <w:p>
      <w:pPr>
        <w:autoSpaceDE w:val="0"/>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二是“走出去”战略持续深化。</w:t>
      </w:r>
      <w:r>
        <w:rPr>
          <w:rFonts w:hint="eastAsia" w:ascii="Times New Roman" w:hAnsi="Times New Roman" w:eastAsia="仿宋_GB2312" w:cs="仿宋_GB2312"/>
          <w:color w:val="000000"/>
          <w:sz w:val="28"/>
          <w:szCs w:val="28"/>
        </w:rPr>
        <w:t>搭建“走出去”一站式服务平台，集结“一站式”境外投资服务机构，对企业境外投资提供全生命周期服务。在俄罗斯、马来西亚、哈萨克斯坦等国设立生产基地、分销网络、物流园区，陕汽集团、隆基乐叶光伏、爱菊集团等陕西企业先后入驻。“易点天下”平台实现海外广告精准投放，通过全球部署的30多个数据中心对用户进行追踪、浏览记录和行为分析，在海外用户浏览网页时，智能投放匹配用户需求的相关广告，降低企业海外市场培育成本，助力企业走出去。</w:t>
      </w:r>
    </w:p>
    <w:p>
      <w:pPr>
        <w:spacing w:line="560" w:lineRule="exact"/>
        <w:ind w:firstLine="560" w:firstLineChars="200"/>
        <w:outlineLvl w:val="1"/>
        <w:rPr>
          <w:rFonts w:ascii="楷体" w:hAnsi="楷体" w:eastAsia="楷体"/>
          <w:sz w:val="28"/>
          <w:szCs w:val="28"/>
        </w:rPr>
      </w:pPr>
      <w:bookmarkStart w:id="15" w:name="_Toc1304"/>
      <w:bookmarkStart w:id="16" w:name="_Toc111041460"/>
      <w:r>
        <w:rPr>
          <w:rFonts w:hint="eastAsia" w:ascii="楷体" w:hAnsi="楷体" w:eastAsia="楷体"/>
          <w:sz w:val="28"/>
          <w:szCs w:val="28"/>
        </w:rPr>
        <w:t>（三）贸易通关持续优化</w:t>
      </w:r>
      <w:bookmarkEnd w:id="15"/>
      <w:bookmarkEnd w:id="16"/>
    </w:p>
    <w:p>
      <w:pPr>
        <w:autoSpaceDE w:val="0"/>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w:t>
      </w:r>
      <w:r>
        <w:rPr>
          <w:rFonts w:ascii="Times New Roman" w:hAnsi="Times New Roman" w:eastAsia="仿宋_GB2312" w:cs="仿宋_GB2312"/>
          <w:sz w:val="28"/>
          <w:szCs w:val="28"/>
        </w:rPr>
        <w:t>持续深化通关便利化改革</w:t>
      </w:r>
      <w:r>
        <w:rPr>
          <w:rFonts w:hint="eastAsia" w:ascii="Times New Roman" w:hAnsi="Times New Roman" w:eastAsia="仿宋_GB2312" w:cs="仿宋_GB2312"/>
          <w:sz w:val="28"/>
          <w:szCs w:val="28"/>
        </w:rPr>
        <w:t>，</w:t>
      </w:r>
      <w:r>
        <w:rPr>
          <w:rFonts w:ascii="Times New Roman" w:hAnsi="Times New Roman" w:eastAsia="仿宋_GB2312" w:cs="仿宋_GB2312"/>
          <w:sz w:val="28"/>
          <w:szCs w:val="28"/>
        </w:rPr>
        <w:t>通关时间持续压缩、成本明显下降、效率不断提高</w:t>
      </w:r>
      <w:r>
        <w:rPr>
          <w:rFonts w:hint="eastAsia" w:ascii="Times New Roman" w:hAnsi="Times New Roman" w:eastAsia="仿宋_GB2312" w:cs="仿宋_GB2312"/>
          <w:sz w:val="28"/>
          <w:szCs w:val="28"/>
        </w:rPr>
        <w:t>，</w:t>
      </w:r>
      <w:r>
        <w:rPr>
          <w:rFonts w:ascii="Times New Roman" w:hAnsi="Times New Roman" w:eastAsia="仿宋_GB2312" w:cs="仿宋_GB2312"/>
          <w:sz w:val="28"/>
          <w:szCs w:val="28"/>
        </w:rPr>
        <w:t>为外贸企业省时、省事、省钱，进一步激发国际贸易活力。</w:t>
      </w:r>
    </w:p>
    <w:p>
      <w:pPr>
        <w:autoSpaceDE w:val="0"/>
        <w:spacing w:line="560" w:lineRule="exact"/>
        <w:ind w:firstLine="562" w:firstLineChars="200"/>
        <w:rPr>
          <w:rFonts w:ascii="Times New Roman" w:hAnsi="Times New Roman" w:eastAsia="仿宋_GB2312" w:cs="仿宋_GB2312"/>
          <w:color w:val="000000"/>
          <w:sz w:val="28"/>
          <w:szCs w:val="28"/>
          <w:lang w:val="en"/>
        </w:rPr>
      </w:pPr>
      <w:r>
        <w:rPr>
          <w:rFonts w:hint="eastAsia" w:ascii="仿宋_GB2312" w:hAnsi="Times New Roman" w:eastAsia="仿宋_GB2312" w:cs="仿宋_GB2312"/>
          <w:b/>
          <w:bCs/>
          <w:sz w:val="28"/>
          <w:szCs w:val="28"/>
        </w:rPr>
        <w:t>一是贸易模式不断创新。</w:t>
      </w:r>
      <w:r>
        <w:rPr>
          <w:rFonts w:hint="eastAsia" w:ascii="Times New Roman" w:hAnsi="Times New Roman" w:eastAsia="仿宋_GB2312" w:cs="仿宋_GB2312"/>
          <w:sz w:val="28"/>
          <w:szCs w:val="28"/>
        </w:rPr>
        <w:t>发挥功能优势，实现差异化发展，自贸试验区西安区域形成了以电子信息、高端装备制造、航空航天、生物医药、人工智能、5G、现代物流、会议会展等为代表的重点产业布局。大力推动跨境电商、离岸贸易、保税维修等贸易新业态新模式发展，培育自贸试验区国际竞争新优势。</w:t>
      </w:r>
      <w:r>
        <w:rPr>
          <w:rFonts w:hint="eastAsia" w:ascii="Times New Roman" w:hAnsi="Times New Roman" w:eastAsia="仿宋_GB2312" w:cs="仿宋_GB2312"/>
          <w:color w:val="000000"/>
          <w:sz w:val="28"/>
          <w:szCs w:val="28"/>
          <w:lang w:val="en"/>
        </w:rPr>
        <w:t>扩大服务业对外开放和服务贸易创新发展不断取得新突破，2021年5月西安市5项案例入选国务院服务贸易发展部际联席会议办公室《关于全面深化服务贸易创新发展试点“最佳实践案例”的函》，占总数16项的31%。</w:t>
      </w:r>
    </w:p>
    <w:p>
      <w:pPr>
        <w:autoSpaceDE w:val="0"/>
        <w:spacing w:line="560" w:lineRule="exact"/>
        <w:ind w:firstLine="562" w:firstLineChars="200"/>
        <w:rPr>
          <w:rFonts w:ascii="Times New Roman" w:hAnsi="Times New Roman" w:eastAsia="仿宋_GB2312" w:cs="仿宋_GB2312"/>
          <w:sz w:val="28"/>
          <w:szCs w:val="28"/>
        </w:rPr>
      </w:pPr>
      <w:r>
        <w:rPr>
          <w:rFonts w:hint="eastAsia" w:ascii="仿宋_GB2312" w:hAnsi="Times New Roman" w:eastAsia="仿宋_GB2312" w:cs="仿宋_GB2312"/>
          <w:b/>
          <w:bCs/>
          <w:sz w:val="28"/>
          <w:szCs w:val="28"/>
        </w:rPr>
        <w:t>二是通关效率明显提升。</w:t>
      </w:r>
      <w:r>
        <w:rPr>
          <w:rFonts w:hint="eastAsia" w:ascii="Times New Roman" w:hAnsi="Times New Roman" w:eastAsia="仿宋_GB2312" w:cs="仿宋_GB2312"/>
          <w:sz w:val="28"/>
          <w:szCs w:val="28"/>
        </w:rPr>
        <w:t>聚焦口岸通关和监管制度创新，加快航空、铁路口岸场站作业流程标准化建设，实施“货站前移”等多项创新举措，</w:t>
      </w:r>
      <w:r>
        <w:rPr>
          <w:rFonts w:ascii="Times New Roman" w:hAnsi="Times New Roman" w:eastAsia="仿宋_GB2312" w:cs="仿宋_GB2312"/>
          <w:sz w:val="28"/>
          <w:szCs w:val="28"/>
        </w:rPr>
        <w:t>实施7×24小时通关便利化服务</w:t>
      </w:r>
      <w:r>
        <w:rPr>
          <w:rFonts w:hint="eastAsia" w:ascii="Times New Roman" w:hAnsi="Times New Roman" w:eastAsia="仿宋_GB2312" w:cs="仿宋_GB2312"/>
          <w:sz w:val="28"/>
          <w:szCs w:val="28"/>
        </w:rPr>
        <w:t>，</w:t>
      </w:r>
      <w:r>
        <w:rPr>
          <w:rFonts w:ascii="Times New Roman" w:hAnsi="Times New Roman" w:eastAsia="仿宋_GB2312" w:cs="仿宋_GB2312"/>
          <w:sz w:val="28"/>
          <w:szCs w:val="28"/>
        </w:rPr>
        <w:t>通关效率显著提升。</w:t>
      </w:r>
      <w:r>
        <w:rPr>
          <w:rFonts w:hint="eastAsia" w:ascii="Times New Roman" w:hAnsi="Times New Roman" w:eastAsia="仿宋_GB2312" w:cs="仿宋_GB2312"/>
          <w:sz w:val="28"/>
          <w:szCs w:val="28"/>
        </w:rPr>
        <w:t>例如，</w:t>
      </w:r>
      <w:r>
        <w:rPr>
          <w:rFonts w:ascii="Times New Roman" w:hAnsi="Times New Roman" w:eastAsia="仿宋_GB2312" w:cs="仿宋_GB2312"/>
          <w:sz w:val="28"/>
          <w:szCs w:val="28"/>
        </w:rPr>
        <w:t>西安口岸进出口货物整体通关时间分别为34.34小时、1.13小时，较2017年末分别压缩62.08%、82.31%</w:t>
      </w:r>
      <w:r>
        <w:rPr>
          <w:rFonts w:hint="eastAsia" w:ascii="Times New Roman" w:hAnsi="Times New Roman" w:eastAsia="仿宋_GB2312" w:cs="仿宋_GB2312"/>
          <w:sz w:val="28"/>
          <w:szCs w:val="28"/>
        </w:rPr>
        <w:t>。</w:t>
      </w:r>
    </w:p>
    <w:p>
      <w:pPr>
        <w:autoSpaceDE w:val="0"/>
        <w:spacing w:line="560" w:lineRule="exact"/>
        <w:ind w:firstLine="562" w:firstLineChars="200"/>
        <w:rPr>
          <w:rFonts w:ascii="Times New Roman" w:hAnsi="Times New Roman" w:eastAsia="仿宋_GB2312" w:cs="仿宋_GB2312"/>
          <w:sz w:val="28"/>
          <w:szCs w:val="28"/>
        </w:rPr>
      </w:pPr>
      <w:r>
        <w:rPr>
          <w:rFonts w:hint="eastAsia" w:ascii="仿宋_GB2312" w:hAnsi="Times New Roman" w:eastAsia="仿宋_GB2312" w:cs="仿宋_GB2312"/>
          <w:b/>
          <w:bCs/>
          <w:sz w:val="28"/>
          <w:szCs w:val="28"/>
        </w:rPr>
        <w:t>三是监管模式更加科学。</w:t>
      </w:r>
      <w:r>
        <w:rPr>
          <w:rFonts w:hint="eastAsia" w:ascii="Times New Roman" w:hAnsi="Times New Roman" w:eastAsia="仿宋_GB2312" w:cs="仿宋_GB2312"/>
          <w:sz w:val="28"/>
          <w:szCs w:val="28"/>
        </w:rPr>
        <w:t>西安海关推行的加工贸易云报核新模式，通过全线上操作实现“云核销”、全自动汇总实现“云核算”、全自动折算实现“云导入”、全数据互通实现“云监管”，极大地改观了账册核销数据量大、作业时间长等问题，给企业带来了强烈的获得感。</w:t>
      </w:r>
    </w:p>
    <w:p>
      <w:pPr>
        <w:spacing w:line="560" w:lineRule="exact"/>
        <w:ind w:firstLine="560" w:firstLineChars="200"/>
        <w:outlineLvl w:val="1"/>
        <w:rPr>
          <w:rFonts w:ascii="楷体" w:hAnsi="楷体" w:eastAsia="楷体"/>
          <w:sz w:val="28"/>
          <w:szCs w:val="28"/>
        </w:rPr>
      </w:pPr>
      <w:bookmarkStart w:id="17" w:name="_Toc111041461"/>
      <w:bookmarkStart w:id="18" w:name="_Toc5152"/>
      <w:r>
        <w:rPr>
          <w:rFonts w:hint="eastAsia" w:ascii="楷体" w:hAnsi="楷体" w:eastAsia="楷体"/>
          <w:sz w:val="28"/>
          <w:szCs w:val="28"/>
        </w:rPr>
        <w:t>（四）</w:t>
      </w:r>
      <w:r>
        <w:rPr>
          <w:rFonts w:ascii="楷体" w:hAnsi="楷体" w:eastAsia="楷体"/>
          <w:sz w:val="28"/>
          <w:szCs w:val="28"/>
        </w:rPr>
        <w:t>金融</w:t>
      </w:r>
      <w:r>
        <w:rPr>
          <w:rFonts w:hint="eastAsia" w:ascii="楷体" w:hAnsi="楷体" w:eastAsia="楷体"/>
          <w:sz w:val="28"/>
          <w:szCs w:val="28"/>
        </w:rPr>
        <w:t>创新有序推进</w:t>
      </w:r>
      <w:bookmarkEnd w:id="17"/>
      <w:bookmarkEnd w:id="18"/>
    </w:p>
    <w:p>
      <w:pPr>
        <w:autoSpaceDE w:val="0"/>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cs="仿宋_GB2312"/>
          <w:color w:val="000000"/>
          <w:sz w:val="28"/>
          <w:szCs w:val="28"/>
        </w:rPr>
        <w:t>陕西自贸试验区</w:t>
      </w:r>
      <w:r>
        <w:rPr>
          <w:rFonts w:hint="eastAsia" w:ascii="Times New Roman" w:hAnsi="Times New Roman" w:eastAsia="仿宋_GB2312"/>
          <w:sz w:val="28"/>
          <w:szCs w:val="28"/>
        </w:rPr>
        <w:t>聚焦金融业态聚集、小微企业融资以及人民币跨境支付，不断加快改革创新，持续优化金融服务和产品，企业融资的渠道更宽、成本更低，金融服务实体经济的能力和作用日益增强。截至目前，陕西自贸试验区范围内已落户金融机构</w:t>
      </w:r>
      <w:r>
        <w:rPr>
          <w:rFonts w:ascii="Times New Roman" w:hAnsi="Times New Roman" w:eastAsia="仿宋_GB2312"/>
          <w:sz w:val="28"/>
          <w:szCs w:val="28"/>
        </w:rPr>
        <w:t>326家。</w:t>
      </w:r>
    </w:p>
    <w:p>
      <w:pPr>
        <w:autoSpaceDE w:val="0"/>
        <w:spacing w:line="560" w:lineRule="exact"/>
        <w:ind w:firstLine="562" w:firstLineChars="200"/>
        <w:rPr>
          <w:rFonts w:ascii="Times New Roman" w:hAnsi="Times New Roman" w:eastAsia="仿宋_GB2312"/>
          <w:sz w:val="28"/>
          <w:szCs w:val="28"/>
        </w:rPr>
      </w:pPr>
      <w:r>
        <w:rPr>
          <w:rFonts w:hint="eastAsia" w:ascii="仿宋_GB2312" w:hAnsi="Times New Roman" w:eastAsia="仿宋_GB2312" w:cs="仿宋_GB2312"/>
          <w:b/>
          <w:bCs/>
          <w:sz w:val="28"/>
          <w:szCs w:val="28"/>
        </w:rPr>
        <w:t>一是金融环境日益优化。</w:t>
      </w:r>
      <w:r>
        <w:rPr>
          <w:rFonts w:hint="eastAsia" w:ascii="Times New Roman" w:hAnsi="Times New Roman" w:eastAsia="仿宋_GB2312"/>
          <w:sz w:val="28"/>
          <w:szCs w:val="28"/>
        </w:rPr>
        <w:t>人民银行西安分行先后出台《金融服务自贸试验区建设的意见》等</w:t>
      </w:r>
      <w:r>
        <w:rPr>
          <w:rFonts w:ascii="Times New Roman" w:hAnsi="Times New Roman" w:eastAsia="仿宋_GB2312"/>
          <w:sz w:val="28"/>
          <w:szCs w:val="28"/>
        </w:rPr>
        <w:t>4个专项文件50条政策措施，积极向总行争取13项试点政策</w:t>
      </w:r>
      <w:r>
        <w:rPr>
          <w:rFonts w:hint="eastAsia" w:ascii="Times New Roman" w:hAnsi="Times New Roman" w:eastAsia="仿宋_GB2312"/>
          <w:sz w:val="28"/>
          <w:szCs w:val="28"/>
        </w:rPr>
        <w:t>，</w:t>
      </w:r>
      <w:r>
        <w:rPr>
          <w:rFonts w:ascii="Times New Roman" w:hAnsi="Times New Roman" w:eastAsia="仿宋_GB2312"/>
          <w:sz w:val="28"/>
          <w:szCs w:val="28"/>
        </w:rPr>
        <w:t>全面夯实金融支持自贸</w:t>
      </w:r>
      <w:r>
        <w:rPr>
          <w:rFonts w:hint="eastAsia" w:ascii="Times New Roman" w:hAnsi="Times New Roman" w:eastAsia="仿宋_GB2312"/>
          <w:sz w:val="28"/>
          <w:szCs w:val="28"/>
        </w:rPr>
        <w:t>试验区</w:t>
      </w:r>
      <w:r>
        <w:rPr>
          <w:rFonts w:ascii="Times New Roman" w:hAnsi="Times New Roman" w:eastAsia="仿宋_GB2312"/>
          <w:sz w:val="28"/>
          <w:szCs w:val="28"/>
        </w:rPr>
        <w:t>建设工作基础。</w:t>
      </w:r>
      <w:r>
        <w:rPr>
          <w:rFonts w:hint="eastAsia" w:ascii="Times New Roman" w:hAnsi="Times New Roman" w:eastAsia="仿宋_GB2312"/>
          <w:sz w:val="28"/>
          <w:szCs w:val="28"/>
        </w:rPr>
        <w:t>全面落实金融支持自贸试验区建设</w:t>
      </w:r>
      <w:r>
        <w:rPr>
          <w:rFonts w:ascii="Times New Roman" w:hAnsi="Times New Roman" w:eastAsia="仿宋_GB2312"/>
          <w:sz w:val="28"/>
          <w:szCs w:val="28"/>
        </w:rPr>
        <w:t>36条措施，吸引台湾富邦华一等银行区域总部、陕西鼎盛裕和等融资租赁公司、京东金融等商业保理公司、中航安盟等外资保险公司落户自贸试验区。</w:t>
      </w:r>
    </w:p>
    <w:p>
      <w:pPr>
        <w:autoSpaceDE w:val="0"/>
        <w:spacing w:line="560" w:lineRule="exact"/>
        <w:ind w:firstLine="562" w:firstLineChars="200"/>
        <w:rPr>
          <w:rFonts w:ascii="Times New Roman" w:hAnsi="Times New Roman" w:eastAsia="仿宋_GB2312"/>
          <w:sz w:val="28"/>
          <w:szCs w:val="28"/>
        </w:rPr>
      </w:pPr>
      <w:r>
        <w:rPr>
          <w:rFonts w:hint="eastAsia" w:ascii="仿宋_GB2312" w:hAnsi="Times New Roman" w:eastAsia="仿宋_GB2312" w:cs="仿宋_GB2312"/>
          <w:b/>
          <w:bCs/>
          <w:sz w:val="28"/>
          <w:szCs w:val="28"/>
        </w:rPr>
        <w:t>二是金融产品不断创新。</w:t>
      </w:r>
      <w:r>
        <w:rPr>
          <w:rFonts w:hint="eastAsia" w:ascii="Times New Roman" w:hAnsi="Times New Roman" w:eastAsia="仿宋_GB2312"/>
          <w:sz w:val="28"/>
          <w:szCs w:val="28"/>
        </w:rPr>
        <w:t>率先在全国开展首例国际保理美元融资业务，最快3天可获得美元融资，平均为企业节省融资成本3%以上，有效缓解了企业回款周期长和融资成本高的问题。</w:t>
      </w:r>
      <w:r>
        <w:rPr>
          <w:rFonts w:ascii="Times New Roman" w:hAnsi="Times New Roman" w:eastAsia="仿宋_GB2312"/>
          <w:sz w:val="28"/>
          <w:szCs w:val="28"/>
        </w:rPr>
        <w:t>推出“云义贷”“云税贷”纳税信用融资新模式和“农产品价格指数保险”“资本金用途”股权投资类理财等金融产品，打造科技金融超市等融资平台，有效解决融资难、融资贵等问题。</w:t>
      </w:r>
      <w:r>
        <w:rPr>
          <w:rFonts w:hint="eastAsia" w:ascii="Times New Roman" w:hAnsi="Times New Roman" w:eastAsia="仿宋_GB2312"/>
          <w:sz w:val="28"/>
          <w:szCs w:val="28"/>
        </w:rPr>
        <w:t>上线试运行中欧班列长安号数字金融综合服务平台，全力助推中欧班列高质量发展，已累计授信金额超过21亿元。推动全国首笔商业保理外币融资业务和陕西首单保税融资租赁业务成功落地。创新推出“资本金用途”股权投资类理财产品，探索为轻资产文化企业实施股权融资。推出“知识产权质押融资担保”“长安</w:t>
      </w:r>
      <w:r>
        <w:rPr>
          <w:rFonts w:ascii="Times New Roman" w:hAnsi="Times New Roman" w:eastAsia="仿宋_GB2312"/>
          <w:sz w:val="28"/>
          <w:szCs w:val="28"/>
        </w:rPr>
        <w:t>E</w:t>
      </w:r>
      <w:r>
        <w:rPr>
          <w:rFonts w:hint="eastAsia" w:ascii="Times New Roman" w:hAnsi="Times New Roman" w:eastAsia="仿宋_GB2312"/>
          <w:sz w:val="28"/>
          <w:szCs w:val="28"/>
        </w:rPr>
        <w:t>贷”“农产品价格指数保险”等一系列创新举措，助力企业复工复产。</w:t>
      </w:r>
    </w:p>
    <w:p>
      <w:pPr>
        <w:spacing w:line="560" w:lineRule="exact"/>
        <w:ind w:firstLine="560" w:firstLineChars="200"/>
        <w:outlineLvl w:val="1"/>
        <w:rPr>
          <w:rFonts w:ascii="楷体" w:hAnsi="楷体" w:eastAsia="楷体"/>
          <w:sz w:val="28"/>
          <w:szCs w:val="28"/>
        </w:rPr>
      </w:pPr>
      <w:bookmarkStart w:id="19" w:name="_Toc800"/>
      <w:bookmarkStart w:id="20" w:name="_Toc111041462"/>
      <w:r>
        <w:rPr>
          <w:rFonts w:hint="eastAsia" w:ascii="楷体" w:hAnsi="楷体" w:eastAsia="楷体"/>
          <w:sz w:val="28"/>
          <w:szCs w:val="28"/>
        </w:rPr>
        <w:t>（五）国际合作更加深化</w:t>
      </w:r>
      <w:bookmarkEnd w:id="19"/>
      <w:bookmarkEnd w:id="20"/>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陕西自贸试验区始终秉承助推陕西深度融入共建“一带一路”大格局重要使命，</w:t>
      </w:r>
      <w:r>
        <w:rPr>
          <w:rFonts w:ascii="Times New Roman" w:hAnsi="Times New Roman" w:eastAsia="仿宋_GB2312" w:cs="仿宋_GB2312"/>
          <w:sz w:val="28"/>
          <w:szCs w:val="28"/>
        </w:rPr>
        <w:t>加快构筑内陆地区效率高、成本低、服务优的国际贸易通道</w:t>
      </w:r>
      <w:r>
        <w:rPr>
          <w:rFonts w:hint="eastAsia" w:ascii="Times New Roman" w:hAnsi="Times New Roman" w:eastAsia="仿宋_GB2312" w:cs="仿宋_GB2312"/>
          <w:sz w:val="28"/>
          <w:szCs w:val="28"/>
        </w:rPr>
        <w:t>，国际合作不断深化，</w:t>
      </w:r>
      <w:r>
        <w:rPr>
          <w:rFonts w:ascii="Times New Roman" w:hAnsi="Times New Roman" w:eastAsia="仿宋_GB2312" w:cs="仿宋_GB2312"/>
          <w:sz w:val="28"/>
          <w:szCs w:val="28"/>
        </w:rPr>
        <w:t>逐渐成为</w:t>
      </w:r>
      <w:r>
        <w:rPr>
          <w:rFonts w:hint="eastAsia" w:ascii="Times New Roman" w:hAnsi="Times New Roman" w:eastAsia="仿宋_GB2312" w:cs="仿宋_GB2312"/>
          <w:sz w:val="28"/>
          <w:szCs w:val="28"/>
        </w:rPr>
        <w:t>“一带一路”国家</w:t>
      </w:r>
      <w:r>
        <w:rPr>
          <w:rFonts w:ascii="Times New Roman" w:hAnsi="Times New Roman" w:eastAsia="仿宋_GB2312" w:cs="仿宋_GB2312"/>
          <w:sz w:val="28"/>
          <w:szCs w:val="28"/>
        </w:rPr>
        <w:t>贸易发展的重要平台</w:t>
      </w:r>
      <w:r>
        <w:rPr>
          <w:rFonts w:hint="eastAsia" w:ascii="Times New Roman" w:hAnsi="Times New Roman" w:eastAsia="仿宋_GB2312" w:cs="仿宋_GB2312"/>
          <w:sz w:val="28"/>
          <w:szCs w:val="28"/>
        </w:rPr>
        <w:t>。</w:t>
      </w:r>
    </w:p>
    <w:p>
      <w:pPr>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一是陆空通道建设成效显著。</w:t>
      </w:r>
      <w:r>
        <w:rPr>
          <w:rFonts w:ascii="Times New Roman" w:hAnsi="Times New Roman" w:eastAsia="仿宋_GB2312"/>
          <w:sz w:val="28"/>
          <w:szCs w:val="28"/>
        </w:rPr>
        <w:t>陕西自贸试验区贸易通道加速建设升级，已逐渐建成陆港、空港各具特色优势，贸易载体功能日益丰富完善的国际贸易大通道。</w:t>
      </w:r>
      <w:r>
        <w:rPr>
          <w:rFonts w:hint="eastAsia" w:ascii="Times New Roman" w:hAnsi="Times New Roman" w:eastAsia="仿宋_GB2312" w:cs="仿宋_GB2312"/>
          <w:color w:val="000000"/>
          <w:sz w:val="28"/>
          <w:szCs w:val="28"/>
        </w:rPr>
        <w:t>2021年中欧班列长安号共开行3841列，</w:t>
      </w:r>
      <w:r>
        <w:rPr>
          <w:rFonts w:ascii="Times New Roman" w:hAnsi="Times New Roman" w:eastAsia="仿宋_GB2312" w:cs="仿宋_GB2312"/>
          <w:color w:val="000000"/>
          <w:sz w:val="28"/>
          <w:szCs w:val="28"/>
        </w:rPr>
        <w:t>重载率、货运量、开行量三项指标位居全国第一</w:t>
      </w:r>
      <w:r>
        <w:rPr>
          <w:rFonts w:hint="eastAsia" w:ascii="Times New Roman" w:hAnsi="Times New Roman" w:eastAsia="仿宋_GB2312" w:cs="仿宋_GB2312"/>
          <w:color w:val="000000"/>
          <w:sz w:val="28"/>
          <w:szCs w:val="28"/>
        </w:rPr>
        <w:t>。</w:t>
      </w:r>
      <w:r>
        <w:rPr>
          <w:rFonts w:ascii="Times New Roman" w:hAnsi="Times New Roman" w:eastAsia="仿宋_GB2312"/>
          <w:sz w:val="28"/>
          <w:szCs w:val="28"/>
        </w:rPr>
        <w:t>西安咸阳国际机场累计开通92条国际航线，通达全</w:t>
      </w:r>
      <w:r>
        <w:rPr>
          <w:rFonts w:hint="eastAsia" w:ascii="Times New Roman" w:hAnsi="Times New Roman" w:eastAsia="仿宋_GB2312"/>
          <w:sz w:val="28"/>
          <w:szCs w:val="28"/>
        </w:rPr>
        <w:t>球</w:t>
      </w:r>
      <w:r>
        <w:rPr>
          <w:rFonts w:ascii="Times New Roman" w:hAnsi="Times New Roman" w:eastAsia="仿宋_GB2312"/>
          <w:sz w:val="28"/>
          <w:szCs w:val="28"/>
        </w:rPr>
        <w:t>37个国家以及77个主要枢纽和经济旅游城市，引进东航、海航、南航等14家航空公司区域总部。</w:t>
      </w:r>
      <w:r>
        <w:rPr>
          <w:rFonts w:hint="eastAsia" w:ascii="Times New Roman" w:hAnsi="Times New Roman" w:eastAsia="仿宋_GB2312" w:cs="Times New Roman"/>
          <w:kern w:val="0"/>
          <w:sz w:val="28"/>
          <w:szCs w:val="28"/>
          <w:lang w:val="en-GB"/>
        </w:rPr>
        <w:t>依托</w:t>
      </w:r>
      <w:r>
        <w:rPr>
          <w:rFonts w:ascii="Times New Roman" w:hAnsi="Times New Roman" w:eastAsia="仿宋_GB2312" w:cs="Times New Roman"/>
          <w:kern w:val="0"/>
          <w:sz w:val="28"/>
          <w:szCs w:val="28"/>
          <w:lang w:val="en-GB"/>
        </w:rPr>
        <w:t>第五航权，近年来先后开通海参崴-西安-阿拉木图、首尔-西安-河内等4条第五航权客货运航线</w:t>
      </w:r>
      <w:r>
        <w:rPr>
          <w:rFonts w:hint="eastAsia" w:ascii="Times New Roman" w:hAnsi="Times New Roman" w:eastAsia="仿宋_GB2312" w:cs="仿宋_GB2312"/>
          <w:color w:val="000000"/>
          <w:sz w:val="28"/>
          <w:szCs w:val="28"/>
        </w:rPr>
        <w:t>，全货运航线增长到39条（其中国际航线20条）。</w:t>
      </w:r>
      <w:r>
        <w:rPr>
          <w:rFonts w:ascii="Times New Roman" w:hAnsi="Times New Roman" w:eastAsia="仿宋_GB2312" w:cs="仿宋_GB2312"/>
          <w:color w:val="000000"/>
          <w:sz w:val="28"/>
          <w:szCs w:val="28"/>
        </w:rPr>
        <w:t>2021</w:t>
      </w:r>
      <w:r>
        <w:rPr>
          <w:rFonts w:hint="eastAsia" w:ascii="Times New Roman" w:hAnsi="Times New Roman" w:eastAsia="仿宋_GB2312" w:cs="仿宋_GB2312"/>
          <w:color w:val="000000"/>
          <w:sz w:val="28"/>
          <w:szCs w:val="28"/>
        </w:rPr>
        <w:t>年国际（地区）航线货邮吞吐量7.55万吨，同比增长31.3%，航空进出口货值占全省的75%，临空经济产值突破120亿元。陆港空港协同互补，</w:t>
      </w:r>
      <w:r>
        <w:rPr>
          <w:rFonts w:ascii="Times New Roman" w:hAnsi="Times New Roman" w:eastAsia="仿宋_GB2312" w:cs="仿宋_GB2312"/>
          <w:color w:val="000000"/>
          <w:sz w:val="28"/>
          <w:szCs w:val="28"/>
        </w:rPr>
        <w:t>有力保障了国际产业链供应链稳定畅通。</w:t>
      </w:r>
    </w:p>
    <w:p>
      <w:pPr>
        <w:spacing w:line="560" w:lineRule="exact"/>
        <w:ind w:firstLine="562" w:firstLineChars="200"/>
        <w:rPr>
          <w:rFonts w:ascii="Times New Roman" w:hAnsi="Times New Roman" w:eastAsia="仿宋_GB2312" w:cs="仿宋_GB2312"/>
          <w:color w:val="000000"/>
          <w:sz w:val="28"/>
          <w:szCs w:val="28"/>
          <w:lang w:val="en"/>
        </w:rPr>
      </w:pPr>
      <w:r>
        <w:rPr>
          <w:rFonts w:hint="eastAsia" w:ascii="仿宋_GB2312" w:hAnsi="Times New Roman" w:eastAsia="仿宋_GB2312" w:cs="仿宋_GB2312"/>
          <w:b/>
          <w:bCs/>
          <w:sz w:val="28"/>
          <w:szCs w:val="28"/>
        </w:rPr>
        <w:t>二是国际产能合作持续加强。</w:t>
      </w:r>
      <w:r>
        <w:rPr>
          <w:rFonts w:hint="eastAsia" w:ascii="Times New Roman" w:hAnsi="Times New Roman" w:eastAsia="仿宋_GB2312" w:cs="仿宋_GB2312"/>
          <w:color w:val="000000"/>
          <w:sz w:val="28"/>
          <w:szCs w:val="28"/>
        </w:rPr>
        <w:t>推广“一园两地”新模式，加快建设“中欧”“中俄”等国际合作园区，中俄两方园区共引入81家企业、3家院士工作站入驻。</w:t>
      </w:r>
      <w:r>
        <w:rPr>
          <w:rFonts w:hint="eastAsia" w:ascii="Times New Roman" w:hAnsi="Times New Roman" w:eastAsia="仿宋_GB2312" w:cs="仿宋_GB2312"/>
          <w:color w:val="000000"/>
          <w:sz w:val="28"/>
          <w:szCs w:val="28"/>
          <w:lang w:val="en"/>
        </w:rPr>
        <w:t>建成西部首个能源类走出去特色供应链合作平台，</w:t>
      </w:r>
      <w:r>
        <w:rPr>
          <w:rFonts w:ascii="Times New Roman" w:hAnsi="Times New Roman" w:eastAsia="仿宋_GB2312" w:cs="仿宋_GB2312"/>
          <w:color w:val="000000"/>
          <w:sz w:val="28"/>
          <w:szCs w:val="28"/>
          <w:lang w:val="en"/>
        </w:rPr>
        <w:t>为区内外的上下游企业走出去提供金融服务、产业导入、项目支撑、设备共享、生产互助等多元服务，有效解决企业“走出去”过程中面临的融资、人才、设备和技术等问题。</w:t>
      </w:r>
      <w:r>
        <w:rPr>
          <w:rFonts w:hint="eastAsia" w:ascii="Times New Roman" w:hAnsi="Times New Roman" w:eastAsia="仿宋_GB2312" w:cs="仿宋_GB2312"/>
          <w:color w:val="000000"/>
          <w:sz w:val="28"/>
          <w:szCs w:val="28"/>
          <w:lang w:val="en"/>
        </w:rPr>
        <w:t>目前，平台已为</w:t>
      </w:r>
      <w:r>
        <w:rPr>
          <w:rFonts w:ascii="Times New Roman" w:hAnsi="Times New Roman" w:eastAsia="仿宋_GB2312" w:cs="仿宋_GB2312"/>
          <w:color w:val="000000"/>
          <w:sz w:val="28"/>
          <w:szCs w:val="28"/>
          <w:lang w:val="en"/>
        </w:rPr>
        <w:t>400余家企业获得了2.4亿元的采购服务订单。</w:t>
      </w:r>
    </w:p>
    <w:p>
      <w:pPr>
        <w:spacing w:line="560" w:lineRule="exact"/>
        <w:ind w:firstLine="562" w:firstLineChars="200"/>
        <w:rPr>
          <w:rFonts w:ascii="Times New Roman" w:hAnsi="Times New Roman" w:eastAsia="仿宋_GB2312" w:cs="仿宋_GB2312"/>
          <w:sz w:val="28"/>
          <w:szCs w:val="28"/>
        </w:rPr>
      </w:pPr>
      <w:r>
        <w:rPr>
          <w:rFonts w:hint="eastAsia" w:ascii="仿宋_GB2312" w:hAnsi="Times New Roman" w:eastAsia="仿宋_GB2312" w:cs="仿宋_GB2312"/>
          <w:b/>
          <w:bCs/>
          <w:sz w:val="28"/>
          <w:szCs w:val="28"/>
        </w:rPr>
        <w:t>三是农业领域国际合作全面推进。</w:t>
      </w:r>
      <w:r>
        <w:rPr>
          <w:rFonts w:hint="eastAsia" w:ascii="Times New Roman" w:hAnsi="Times New Roman" w:eastAsia="仿宋_GB2312" w:cs="仿宋_GB2312"/>
          <w:color w:val="000000"/>
          <w:sz w:val="28"/>
          <w:szCs w:val="28"/>
          <w:lang w:val="en"/>
        </w:rPr>
        <w:t>上海合作组织农业技术交流培训示范基地揭牌建设，相继成立了种业、果业、耕地保护与质量提升、农机装备制造、畜牧、食品工程6个农业产业创新中心。杨凌国际农业科技创新港聚集11家国际合作研究机构和外资企业，在美国、哈萨克斯坦等国建设6个现代农业示范园区，“一带一路”现代农业国际合作中心建设稳步推进。</w:t>
      </w:r>
    </w:p>
    <w:p>
      <w:pPr>
        <w:spacing w:line="560" w:lineRule="exact"/>
        <w:ind w:firstLine="560" w:firstLineChars="200"/>
        <w:outlineLvl w:val="1"/>
        <w:rPr>
          <w:rFonts w:ascii="楷体" w:hAnsi="楷体" w:eastAsia="楷体"/>
          <w:sz w:val="28"/>
          <w:szCs w:val="28"/>
        </w:rPr>
      </w:pPr>
      <w:bookmarkStart w:id="21" w:name="_Toc111041463"/>
      <w:bookmarkStart w:id="22" w:name="_Toc24902"/>
      <w:r>
        <w:rPr>
          <w:rFonts w:hint="eastAsia" w:ascii="楷体" w:hAnsi="楷体" w:eastAsia="楷体"/>
          <w:sz w:val="28"/>
          <w:szCs w:val="28"/>
        </w:rPr>
        <w:t>（六）</w:t>
      </w:r>
      <w:r>
        <w:rPr>
          <w:rFonts w:ascii="楷体" w:hAnsi="楷体" w:eastAsia="楷体"/>
          <w:sz w:val="28"/>
          <w:szCs w:val="28"/>
        </w:rPr>
        <w:t>人文交流日益密切</w:t>
      </w:r>
      <w:bookmarkEnd w:id="21"/>
      <w:bookmarkEnd w:id="22"/>
    </w:p>
    <w:p>
      <w:pPr>
        <w:autoSpaceDE w:val="0"/>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陕西自贸试验区以服务国家战略为使命，不断深化与“一带一路”共建国家在科技教育文化卫生等领域合作，通过“搭平台、建载体、创精品、兴传统、推特色”等手段，全力构建与“一带一路”共建人文交流重要支点，全方位、多层次、宽领域的对外开放新格局逐渐形成。</w:t>
      </w:r>
    </w:p>
    <w:p>
      <w:pPr>
        <w:autoSpaceDE w:val="0"/>
        <w:spacing w:line="560" w:lineRule="exact"/>
        <w:ind w:firstLine="562" w:firstLineChars="200"/>
        <w:rPr>
          <w:rFonts w:ascii="Times New Roman" w:hAnsi="Times New Roman" w:eastAsia="仿宋_GB2312"/>
          <w:sz w:val="28"/>
          <w:szCs w:val="28"/>
        </w:rPr>
      </w:pPr>
      <w:r>
        <w:rPr>
          <w:rFonts w:hint="eastAsia" w:ascii="仿宋_GB2312" w:hAnsi="Times New Roman" w:eastAsia="仿宋_GB2312" w:cs="仿宋_GB2312"/>
          <w:b/>
          <w:bCs/>
          <w:sz w:val="28"/>
          <w:szCs w:val="28"/>
        </w:rPr>
        <w:t>一是科技教育协作迈向新高度。</w:t>
      </w:r>
      <w:r>
        <w:rPr>
          <w:rFonts w:hint="eastAsia" w:ascii="Times New Roman" w:hAnsi="Times New Roman" w:eastAsia="仿宋_GB2312"/>
          <w:sz w:val="28"/>
          <w:szCs w:val="28"/>
        </w:rPr>
        <w:t>在全球设立8个离岸创新中心、4个海外科技服务站、5个海外研发中心，向境外出口技术3000余项，实现技术出口额56亿美元。成立了由38个国家（地区）151所大学组成丝绸之路大学联盟以及“一带一路”职教联盟，国际汉唐学院、中国书法学院、沣东国艺馆等平台相继落地，推动国际教育合作交流。</w:t>
      </w:r>
    </w:p>
    <w:p>
      <w:pPr>
        <w:autoSpaceDE w:val="0"/>
        <w:spacing w:line="560" w:lineRule="exact"/>
        <w:ind w:firstLine="562" w:firstLineChars="200"/>
        <w:rPr>
          <w:rFonts w:ascii="Times New Roman" w:hAnsi="Times New Roman" w:eastAsia="仿宋_GB2312"/>
          <w:sz w:val="28"/>
          <w:szCs w:val="28"/>
        </w:rPr>
      </w:pPr>
      <w:r>
        <w:rPr>
          <w:rFonts w:hint="eastAsia" w:ascii="仿宋_GB2312" w:hAnsi="Times New Roman" w:eastAsia="仿宋_GB2312" w:cs="仿宋_GB2312"/>
          <w:b/>
          <w:bCs/>
          <w:sz w:val="28"/>
          <w:szCs w:val="28"/>
        </w:rPr>
        <w:t>二是文化交流合作呈现新气象。</w:t>
      </w:r>
      <w:r>
        <w:rPr>
          <w:rFonts w:hint="eastAsia" w:ascii="Times New Roman" w:hAnsi="Times New Roman" w:eastAsia="仿宋_GB2312" w:cs="仿宋_GB2312"/>
          <w:color w:val="000000"/>
          <w:sz w:val="28"/>
          <w:szCs w:val="28"/>
          <w:lang w:val="en"/>
        </w:rPr>
        <w:t>搭建文化出口服务平台，</w:t>
      </w:r>
      <w:r>
        <w:rPr>
          <w:rFonts w:hint="eastAsia" w:ascii="Times New Roman" w:hAnsi="Times New Roman" w:eastAsia="仿宋_GB2312"/>
          <w:sz w:val="28"/>
          <w:szCs w:val="28"/>
        </w:rPr>
        <w:t>为基地内文化企业提供财税、法务、政策咨询、出海指导等全方位专业化服务，引导文化出口企业向规模化、标准化、规范化方向发展。</w:t>
      </w:r>
      <w:r>
        <w:rPr>
          <w:rFonts w:hint="eastAsia" w:ascii="Times New Roman" w:hAnsi="Times New Roman" w:eastAsia="仿宋_GB2312" w:cs="仿宋_GB2312"/>
          <w:color w:val="000000"/>
          <w:sz w:val="28"/>
          <w:szCs w:val="28"/>
          <w:lang w:val="en"/>
        </w:rPr>
        <w:t>着力打造“丝绸之路国际文化艺术节”“丝绸之路国际电影节”等人文交流平台，建设文化艺术品保税展示中心、丝绸之路文物考古中心等，</w:t>
      </w:r>
      <w:r>
        <w:rPr>
          <w:rFonts w:hint="eastAsia" w:ascii="Times New Roman" w:hAnsi="Times New Roman" w:eastAsia="仿宋_GB2312" w:cs="仿宋_GB2312"/>
          <w:color w:val="000000"/>
          <w:sz w:val="28"/>
          <w:szCs w:val="28"/>
        </w:rPr>
        <w:t>文物数字化平台</w:t>
      </w:r>
      <w:r>
        <w:rPr>
          <w:rFonts w:hint="eastAsia" w:ascii="Times New Roman" w:hAnsi="Times New Roman" w:eastAsia="仿宋_GB2312" w:cs="仿宋_GB2312"/>
          <w:color w:val="000000"/>
          <w:sz w:val="28"/>
          <w:szCs w:val="28"/>
          <w:lang w:val="en"/>
        </w:rPr>
        <w:t>云端已存储近1万多件秦汉文物数据。通过文物艺术品及文创产品展示、交易等方式，积极推动中国文化元素“走出去”。</w:t>
      </w:r>
    </w:p>
    <w:p>
      <w:pPr>
        <w:autoSpaceDE w:val="0"/>
        <w:spacing w:line="560" w:lineRule="exact"/>
        <w:ind w:firstLine="562" w:firstLineChars="200"/>
        <w:rPr>
          <w:rFonts w:ascii="Times New Roman" w:hAnsi="Times New Roman" w:eastAsia="仿宋_GB2312"/>
          <w:sz w:val="28"/>
          <w:szCs w:val="28"/>
        </w:rPr>
      </w:pPr>
      <w:r>
        <w:rPr>
          <w:rFonts w:hint="eastAsia" w:ascii="仿宋_GB2312" w:hAnsi="Times New Roman" w:eastAsia="仿宋_GB2312" w:cs="仿宋_GB2312"/>
          <w:b/>
          <w:bCs/>
          <w:sz w:val="28"/>
          <w:szCs w:val="28"/>
        </w:rPr>
        <w:t>三是医疗卫生互助取得新突破。</w:t>
      </w:r>
      <w:r>
        <w:rPr>
          <w:rFonts w:hint="eastAsia" w:ascii="Times New Roman" w:hAnsi="Times New Roman" w:eastAsia="仿宋_GB2312" w:cs="仿宋_GB2312"/>
          <w:color w:val="000000"/>
          <w:sz w:val="28"/>
          <w:szCs w:val="28"/>
          <w:lang w:val="en"/>
        </w:rPr>
        <w:t>探索国际远程会诊和国际医生执业资格互认模式，实现中英两国医生同步同频诊断、联合开展手术。以西安中医脑病医院为代表的服贸创新主体牵头制定国际标准，推动中医药服务走向“一带一路”国家。先后在“一带一路”沿线国家设立4个“中医脑病诊疗中心”，推动中医药治疗方案、中医药特色产品和中医药特色服务“走出去”，为中医药国际传播提供了新路径。</w:t>
      </w:r>
    </w:p>
    <w:p>
      <w:pPr>
        <w:spacing w:line="560" w:lineRule="exact"/>
        <w:ind w:firstLine="560" w:firstLineChars="200"/>
        <w:outlineLvl w:val="1"/>
        <w:rPr>
          <w:rFonts w:ascii="楷体" w:hAnsi="楷体" w:eastAsia="楷体"/>
          <w:sz w:val="28"/>
          <w:szCs w:val="28"/>
        </w:rPr>
      </w:pPr>
      <w:bookmarkStart w:id="23" w:name="_Toc111041464"/>
      <w:bookmarkStart w:id="24" w:name="_Toc1812"/>
      <w:r>
        <w:rPr>
          <w:rFonts w:hint="eastAsia" w:ascii="楷体" w:hAnsi="楷体" w:eastAsia="楷体"/>
          <w:sz w:val="28"/>
          <w:szCs w:val="28"/>
        </w:rPr>
        <w:t>（七）区域协同逐步增强</w:t>
      </w:r>
      <w:bookmarkEnd w:id="23"/>
      <w:bookmarkEnd w:id="24"/>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陕西自贸试验区在设立之初，就承担着更好发挥“一带一路”建设对西部大开发带动作用的重要使命，充分利用陕西自贸试验区的载体和平台，</w:t>
      </w:r>
      <w:r>
        <w:rPr>
          <w:rFonts w:ascii="Times New Roman" w:hAnsi="Times New Roman" w:eastAsia="仿宋_GB2312" w:cs="仿宋_GB2312"/>
          <w:sz w:val="28"/>
          <w:szCs w:val="28"/>
        </w:rPr>
        <w:t>将创新优势</w:t>
      </w:r>
      <w:r>
        <w:rPr>
          <w:rFonts w:hint="eastAsia" w:ascii="Times New Roman" w:hAnsi="Times New Roman" w:eastAsia="仿宋_GB2312" w:cs="仿宋_GB2312"/>
          <w:sz w:val="28"/>
          <w:szCs w:val="28"/>
        </w:rPr>
        <w:t>向西部</w:t>
      </w:r>
      <w:r>
        <w:rPr>
          <w:rFonts w:ascii="Times New Roman" w:hAnsi="Times New Roman" w:eastAsia="仿宋_GB2312" w:cs="仿宋_GB2312"/>
          <w:sz w:val="28"/>
          <w:szCs w:val="28"/>
        </w:rPr>
        <w:t>其他地区辐射</w:t>
      </w:r>
      <w:r>
        <w:rPr>
          <w:rFonts w:hint="eastAsia" w:ascii="Times New Roman" w:hAnsi="Times New Roman" w:eastAsia="仿宋_GB2312" w:cs="仿宋_GB2312"/>
          <w:sz w:val="28"/>
          <w:szCs w:val="28"/>
        </w:rPr>
        <w:t>，</w:t>
      </w:r>
      <w:r>
        <w:rPr>
          <w:rFonts w:ascii="Times New Roman" w:hAnsi="Times New Roman" w:eastAsia="仿宋_GB2312" w:cs="仿宋_GB2312"/>
          <w:sz w:val="28"/>
          <w:szCs w:val="28"/>
        </w:rPr>
        <w:t>创建优势互补、共同发展的合作方式，</w:t>
      </w:r>
      <w:r>
        <w:rPr>
          <w:rFonts w:hint="eastAsia" w:ascii="Times New Roman" w:hAnsi="Times New Roman" w:eastAsia="仿宋_GB2312" w:cs="仿宋_GB2312"/>
          <w:sz w:val="28"/>
          <w:szCs w:val="28"/>
        </w:rPr>
        <w:t>共同推动西部大开发战略深入实施。</w:t>
      </w:r>
    </w:p>
    <w:p>
      <w:pPr>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一是改革红利进一步释放。</w:t>
      </w:r>
      <w:r>
        <w:rPr>
          <w:rFonts w:ascii="Times New Roman" w:hAnsi="Times New Roman" w:eastAsia="仿宋_GB2312" w:cs="仿宋_GB2312"/>
          <w:color w:val="000000"/>
          <w:sz w:val="28"/>
          <w:szCs w:val="28"/>
        </w:rPr>
        <w:t>陕西自贸试验区充分发挥制度创新优势，积极将制度创新工作模式和改革成果向西部地区推广，共同推动西部大开发战略深入实施。连续3年将自贸试验区改革创新成果向西北地区复制推广，</w:t>
      </w:r>
      <w:r>
        <w:rPr>
          <w:rFonts w:hint="eastAsia" w:ascii="Times New Roman" w:hAnsi="Times New Roman" w:eastAsia="仿宋_GB2312" w:cs="仿宋_GB2312"/>
          <w:color w:val="000000"/>
          <w:sz w:val="28"/>
          <w:szCs w:val="28"/>
        </w:rPr>
        <w:t>累计向西北地区推介</w:t>
      </w:r>
      <w:r>
        <w:rPr>
          <w:rFonts w:ascii="Times New Roman" w:hAnsi="Times New Roman" w:eastAsia="仿宋_GB2312" w:cs="仿宋_GB2312"/>
          <w:color w:val="000000"/>
          <w:sz w:val="28"/>
          <w:szCs w:val="28"/>
        </w:rPr>
        <w:t>70多项改革创新成果，不断放大和分享自贸试验区改革红利。在延安、铜川、安康、宝鸡、渭南和韩城等6市相关开发区建设协同创新区，率</w:t>
      </w:r>
      <w:r>
        <w:rPr>
          <w:rFonts w:hint="eastAsia" w:ascii="Times New Roman" w:hAnsi="Times New Roman" w:eastAsia="仿宋_GB2312" w:cs="仿宋_GB2312"/>
          <w:color w:val="000000"/>
          <w:sz w:val="28"/>
          <w:szCs w:val="28"/>
        </w:rPr>
        <w:t>先复制推广自贸试验区改革创新试点经验，着力打造自贸试验区带动协同创新区，协同创新区引领全省的“雁阵”格局。</w:t>
      </w:r>
    </w:p>
    <w:p>
      <w:pPr>
        <w:spacing w:line="560" w:lineRule="exact"/>
        <w:ind w:firstLine="562" w:firstLineChars="200"/>
        <w:rPr>
          <w:rFonts w:ascii="Times New Roman" w:hAnsi="Times New Roman" w:eastAsia="仿宋_GB2312" w:cs="仿宋_GB2312"/>
          <w:color w:val="000000"/>
          <w:sz w:val="28"/>
          <w:szCs w:val="28"/>
        </w:rPr>
      </w:pPr>
      <w:r>
        <w:rPr>
          <w:rFonts w:hint="eastAsia" w:ascii="仿宋_GB2312" w:hAnsi="Times New Roman" w:eastAsia="仿宋_GB2312" w:cs="仿宋_GB2312"/>
          <w:b/>
          <w:bCs/>
          <w:sz w:val="28"/>
          <w:szCs w:val="28"/>
        </w:rPr>
        <w:t>二是互联互通进一步加强。</w:t>
      </w:r>
      <w:r>
        <w:rPr>
          <w:rFonts w:ascii="Times New Roman" w:hAnsi="Times New Roman" w:eastAsia="仿宋_GB2312" w:cs="仿宋_GB2312"/>
          <w:color w:val="000000"/>
          <w:sz w:val="28"/>
          <w:szCs w:val="28"/>
        </w:rPr>
        <w:t>陕西自贸试验区积极开展多式联运和口岸合作，取得了阶段性成果。充分发挥西安作为西北部交通枢纽的作用，推动西安港与青岛港、宁波港等港口签订合作备忘录，开通“西安—青岛”海铁联运线路和往返货运班列，为实施海铁联运提供了便利。加强区域间口岸合作，大力支持西安海关开展区域通关合作，与新疆、山东、江苏、内蒙、广西、云南、天津等7个省市查验单位签署了一系列大通关关检合作协议，实施了一系列通关便利化举</w:t>
      </w:r>
      <w:r>
        <w:rPr>
          <w:rFonts w:hint="eastAsia" w:ascii="Times New Roman" w:hAnsi="Times New Roman" w:eastAsia="仿宋_GB2312" w:cs="仿宋_GB2312"/>
          <w:color w:val="000000"/>
          <w:sz w:val="28"/>
          <w:szCs w:val="28"/>
        </w:rPr>
        <w:t>措，实现了口岸功能的延伸。推动西安海关与新疆、内蒙古相关部门签订合作备忘录，实现边境口岸直通放行。</w:t>
      </w:r>
    </w:p>
    <w:p>
      <w:pPr>
        <w:spacing w:line="560" w:lineRule="exact"/>
        <w:ind w:firstLine="562" w:firstLineChars="200"/>
        <w:rPr>
          <w:rFonts w:ascii="Times New Roman" w:hAnsi="Times New Roman" w:eastAsia="仿宋_GB2312" w:cs="仿宋_GB2312"/>
          <w:sz w:val="28"/>
          <w:szCs w:val="28"/>
        </w:rPr>
      </w:pPr>
      <w:r>
        <w:rPr>
          <w:rFonts w:hint="eastAsia" w:ascii="仿宋_GB2312" w:hAnsi="Times New Roman" w:eastAsia="仿宋_GB2312" w:cs="仿宋_GB2312"/>
          <w:b/>
          <w:bCs/>
          <w:sz w:val="28"/>
          <w:szCs w:val="28"/>
        </w:rPr>
        <w:t>三是经济协同进一步深化。</w:t>
      </w:r>
      <w:r>
        <w:rPr>
          <w:rFonts w:ascii="Times New Roman" w:hAnsi="Times New Roman" w:eastAsia="仿宋_GB2312" w:cs="仿宋_GB2312"/>
          <w:color w:val="000000"/>
          <w:sz w:val="28"/>
          <w:szCs w:val="28"/>
        </w:rPr>
        <w:t>通过产业、科技、商务等方面的多元合作全力推进西部大开发战略的实施。深入探索多省商务合作，通过丝博会期间的“丝绸之路商务合作（西安）圆桌会”平台，与西部12个省（自治区、直辖市）在商务领域开展深度交流合作，拓宽了重点区域之间的经济合作范围。建设推广示范基地，在秦巴山区、吕梁山区、六盘山区等国家贫困开发重点地区及</w:t>
      </w:r>
      <w:r>
        <w:rPr>
          <w:rFonts w:hint="eastAsia" w:ascii="Times New Roman" w:hAnsi="Times New Roman" w:eastAsia="仿宋_GB2312" w:cs="仿宋_GB2312"/>
          <w:color w:val="000000"/>
          <w:sz w:val="28"/>
          <w:szCs w:val="28"/>
        </w:rPr>
        <w:t>新疆、西藏、青海、甘肃等省市建设一批示范推广基地，为陕西的科技、产业优势向西部其他地区辐射提供载体。</w:t>
      </w:r>
    </w:p>
    <w:p>
      <w:pPr>
        <w:widowControl/>
        <w:jc w:val="left"/>
        <w:rPr>
          <w:rFonts w:ascii="Times New Roman" w:hAnsi="Times New Roman" w:eastAsia="黑体"/>
          <w:sz w:val="28"/>
          <w:szCs w:val="28"/>
        </w:rPr>
      </w:pPr>
      <w:r>
        <w:rPr>
          <w:rFonts w:ascii="Times New Roman" w:hAnsi="Times New Roman" w:eastAsia="黑体"/>
          <w:sz w:val="28"/>
          <w:szCs w:val="28"/>
        </w:rPr>
        <w:br w:type="page"/>
      </w:r>
    </w:p>
    <w:p>
      <w:pPr>
        <w:spacing w:line="560" w:lineRule="exact"/>
        <w:ind w:firstLine="560" w:firstLineChars="200"/>
        <w:outlineLvl w:val="0"/>
        <w:rPr>
          <w:rFonts w:ascii="Times New Roman" w:hAnsi="Times New Roman" w:eastAsia="黑体"/>
          <w:sz w:val="28"/>
          <w:szCs w:val="28"/>
        </w:rPr>
      </w:pPr>
      <w:bookmarkStart w:id="25" w:name="_Toc20437"/>
      <w:bookmarkStart w:id="26" w:name="_Toc111041465"/>
      <w:r>
        <w:rPr>
          <w:rFonts w:hint="eastAsia" w:ascii="Times New Roman" w:hAnsi="Times New Roman" w:eastAsia="黑体"/>
          <w:sz w:val="28"/>
          <w:szCs w:val="28"/>
        </w:rPr>
        <w:t>三、开展首创性差别化探索，全力服务国家发展战略</w:t>
      </w:r>
      <w:bookmarkEnd w:id="25"/>
      <w:bookmarkEnd w:id="26"/>
    </w:p>
    <w:p>
      <w:pPr>
        <w:spacing w:line="56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陕西自贸试验区</w:t>
      </w:r>
      <w:r>
        <w:rPr>
          <w:rFonts w:ascii="Times New Roman" w:hAnsi="Times New Roman" w:eastAsia="仿宋_GB2312" w:cs="仿宋_GB2312"/>
          <w:sz w:val="28"/>
          <w:szCs w:val="28"/>
        </w:rPr>
        <w:t>全面落实党中央、国务院关于构建国内国际</w:t>
      </w:r>
      <w:r>
        <w:rPr>
          <w:rFonts w:hint="eastAsia" w:ascii="Times New Roman" w:hAnsi="Times New Roman" w:eastAsia="仿宋_GB2312" w:cs="仿宋_GB2312"/>
          <w:sz w:val="28"/>
          <w:szCs w:val="28"/>
        </w:rPr>
        <w:t>“</w:t>
      </w:r>
      <w:r>
        <w:rPr>
          <w:rFonts w:ascii="Times New Roman" w:hAnsi="Times New Roman" w:eastAsia="仿宋_GB2312" w:cs="仿宋_GB2312"/>
          <w:sz w:val="28"/>
          <w:szCs w:val="28"/>
        </w:rPr>
        <w:t>双循环</w:t>
      </w:r>
      <w:r>
        <w:rPr>
          <w:rFonts w:hint="eastAsia" w:ascii="Times New Roman" w:hAnsi="Times New Roman" w:eastAsia="仿宋_GB2312" w:cs="仿宋_GB2312"/>
          <w:sz w:val="28"/>
          <w:szCs w:val="28"/>
        </w:rPr>
        <w:t>”</w:t>
      </w:r>
      <w:r>
        <w:rPr>
          <w:rFonts w:ascii="Times New Roman" w:hAnsi="Times New Roman" w:eastAsia="仿宋_GB2312" w:cs="仿宋_GB2312"/>
          <w:sz w:val="28"/>
          <w:szCs w:val="28"/>
        </w:rPr>
        <w:t>新发展格局</w:t>
      </w:r>
      <w:r>
        <w:rPr>
          <w:rFonts w:hint="eastAsia" w:ascii="Times New Roman" w:hAnsi="Times New Roman" w:eastAsia="仿宋_GB2312" w:cs="仿宋_GB2312"/>
          <w:sz w:val="28"/>
          <w:szCs w:val="28"/>
        </w:rPr>
        <w:t>，共建</w:t>
      </w:r>
      <w:r>
        <w:rPr>
          <w:rFonts w:ascii="Times New Roman" w:hAnsi="Times New Roman" w:eastAsia="仿宋_GB2312" w:cs="仿宋_GB2312"/>
          <w:sz w:val="28"/>
          <w:szCs w:val="28"/>
        </w:rPr>
        <w:t>“一带一路”</w:t>
      </w:r>
      <w:r>
        <w:rPr>
          <w:rFonts w:hint="eastAsia" w:ascii="Times New Roman" w:hAnsi="Times New Roman" w:eastAsia="仿宋_GB2312" w:cs="仿宋_GB2312"/>
          <w:sz w:val="28"/>
          <w:szCs w:val="28"/>
        </w:rPr>
        <w:t>，实施西部大开发战略</w:t>
      </w:r>
      <w:r>
        <w:rPr>
          <w:rFonts w:ascii="Times New Roman" w:hAnsi="Times New Roman" w:eastAsia="仿宋_GB2312" w:cs="仿宋_GB2312"/>
          <w:sz w:val="28"/>
          <w:szCs w:val="28"/>
        </w:rPr>
        <w:t>的要求，努力将自贸试验区建设成为全面改革开放试验田、内陆型改革开放高地。</w:t>
      </w:r>
    </w:p>
    <w:p>
      <w:pPr>
        <w:spacing w:line="560" w:lineRule="exact"/>
        <w:ind w:firstLine="560" w:firstLineChars="200"/>
        <w:outlineLvl w:val="1"/>
        <w:rPr>
          <w:rFonts w:ascii="楷体" w:hAnsi="楷体" w:eastAsia="楷体"/>
          <w:sz w:val="28"/>
          <w:szCs w:val="28"/>
        </w:rPr>
      </w:pPr>
      <w:bookmarkStart w:id="27" w:name="_Toc111041466"/>
      <w:bookmarkStart w:id="28" w:name="_Toc5699"/>
      <w:r>
        <w:rPr>
          <w:rFonts w:hint="eastAsia" w:ascii="楷体" w:hAnsi="楷体" w:eastAsia="楷体"/>
          <w:sz w:val="28"/>
          <w:szCs w:val="28"/>
        </w:rPr>
        <w:t>（一）构筑对外开放大通道，助力打造“双循环”格局</w:t>
      </w:r>
      <w:bookmarkEnd w:id="27"/>
      <w:bookmarkEnd w:id="28"/>
    </w:p>
    <w:p>
      <w:pPr>
        <w:widowControl/>
        <w:adjustRightInd w:val="0"/>
        <w:snapToGrid w:val="0"/>
        <w:spacing w:line="560" w:lineRule="exact"/>
        <w:ind w:firstLine="562" w:firstLineChars="200"/>
        <w:rPr>
          <w:rFonts w:ascii="Times New Roman" w:hAnsi="Times New Roman" w:eastAsia="仿宋_GB2312"/>
          <w:sz w:val="28"/>
          <w:szCs w:val="28"/>
        </w:rPr>
      </w:pPr>
      <w:r>
        <w:rPr>
          <w:rFonts w:hint="eastAsia" w:ascii="仿宋_GB2312" w:hAnsi="Times New Roman" w:eastAsia="仿宋_GB2312" w:cs="仿宋_GB2312"/>
          <w:b/>
          <w:bCs/>
          <w:sz w:val="28"/>
          <w:szCs w:val="28"/>
        </w:rPr>
        <w:t>一是持续优化中欧班列</w:t>
      </w:r>
      <w:r>
        <w:rPr>
          <w:rFonts w:ascii="仿宋_GB2312" w:hAnsi="Times New Roman" w:eastAsia="仿宋_GB2312" w:cs="仿宋_GB2312"/>
          <w:b/>
          <w:bCs/>
          <w:sz w:val="28"/>
          <w:szCs w:val="28"/>
        </w:rPr>
        <w:t>“</w:t>
      </w:r>
      <w:r>
        <w:rPr>
          <w:rFonts w:hint="eastAsia" w:ascii="仿宋_GB2312" w:hAnsi="Times New Roman" w:eastAsia="仿宋_GB2312" w:cs="仿宋_GB2312"/>
          <w:b/>
          <w:bCs/>
          <w:sz w:val="28"/>
          <w:szCs w:val="28"/>
        </w:rPr>
        <w:t>长安号</w:t>
      </w:r>
      <w:r>
        <w:rPr>
          <w:rFonts w:ascii="仿宋_GB2312" w:hAnsi="Times New Roman" w:eastAsia="仿宋_GB2312" w:cs="仿宋_GB2312"/>
          <w:b/>
          <w:bCs/>
          <w:sz w:val="28"/>
          <w:szCs w:val="28"/>
        </w:rPr>
        <w:t>”</w:t>
      </w:r>
      <w:r>
        <w:rPr>
          <w:rFonts w:hint="eastAsia" w:ascii="仿宋_GB2312" w:hAnsi="Times New Roman" w:eastAsia="仿宋_GB2312" w:cs="仿宋_GB2312"/>
          <w:b/>
          <w:bCs/>
          <w:sz w:val="28"/>
          <w:szCs w:val="28"/>
        </w:rPr>
        <w:t>的通关、组运、融资和服务模式。</w:t>
      </w:r>
      <w:r>
        <w:rPr>
          <w:rFonts w:ascii="Times New Roman" w:hAnsi="Times New Roman" w:eastAsia="仿宋_GB2312" w:cs="仿宋_GB2312"/>
          <w:color w:val="000000"/>
          <w:sz w:val="28"/>
          <w:szCs w:val="28"/>
        </w:rPr>
        <w:t>西安国际港务区成功获批全国首个内陆港口启</w:t>
      </w:r>
      <w:r>
        <w:rPr>
          <w:rFonts w:hint="eastAsia" w:ascii="Times New Roman" w:hAnsi="Times New Roman" w:eastAsia="仿宋_GB2312" w:cs="仿宋_GB2312"/>
          <w:color w:val="000000"/>
          <w:sz w:val="28"/>
          <w:szCs w:val="28"/>
        </w:rPr>
        <w:t>运</w:t>
      </w:r>
      <w:r>
        <w:rPr>
          <w:rFonts w:ascii="Times New Roman" w:hAnsi="Times New Roman" w:eastAsia="仿宋_GB2312" w:cs="仿宋_GB2312"/>
          <w:color w:val="000000"/>
          <w:sz w:val="28"/>
          <w:szCs w:val="28"/>
        </w:rPr>
        <w:t>港退税试点资质</w:t>
      </w:r>
      <w:r>
        <w:rPr>
          <w:rFonts w:hint="eastAsia" w:ascii="Times New Roman" w:hAnsi="Times New Roman" w:eastAsia="仿宋_GB2312" w:cs="仿宋_GB2312"/>
          <w:color w:val="000000"/>
          <w:sz w:val="28"/>
          <w:szCs w:val="28"/>
        </w:rPr>
        <w:t>，探索形成中欧班列“长安号”运营组织新模式等20余项创新举措，助力中欧班列“长安号”从2017年年开行百余列提高至2021年3841列。</w:t>
      </w:r>
      <w:r>
        <w:rPr>
          <w:rFonts w:ascii="Times New Roman" w:hAnsi="Times New Roman" w:eastAsia="仿宋_GB2312"/>
          <w:sz w:val="28"/>
          <w:szCs w:val="28"/>
        </w:rPr>
        <w:t>全国首创“舱单归并”模式，企业从原来的“一柜一单”模式改为“舱单归并”模式，创造了自贸试验区的“西安样本”，被国务院作为自贸试验区第四批改革试点经验在全国复制推广。首创国际铁路货运全程统一运单，实现班列运输“一单到底”，避免了沿途运输更换运单操作，减少作业时间和费用，切实提高了中欧班列运输实效。探索铁路中转货物站内作业新模式，助推中欧班列“长安号”提质增效，每日发送峰值达到7-8列，较以往提升了一倍，同时企业物流成本降低一半。</w:t>
      </w:r>
      <w:r>
        <w:rPr>
          <w:rFonts w:ascii="Times New Roman" w:hAnsi="Times New Roman" w:eastAsia="仿宋_GB2312" w:cs="Times New Roman"/>
          <w:kern w:val="0"/>
          <w:sz w:val="28"/>
          <w:szCs w:val="28"/>
          <w:lang w:val="en-GB"/>
        </w:rPr>
        <w:t>打造了中欧班列“长安号”数字金融综合服务平台，助力长安号逐步实现由“量”的积累向“势”的转化</w:t>
      </w:r>
      <w:r>
        <w:rPr>
          <w:rFonts w:hint="eastAsia" w:ascii="Times New Roman" w:hAnsi="Times New Roman" w:eastAsia="仿宋_GB2312" w:cs="Times New Roman"/>
          <w:kern w:val="0"/>
          <w:sz w:val="28"/>
          <w:szCs w:val="28"/>
          <w:lang w:val="en-GB"/>
        </w:rPr>
        <w:t>。</w:t>
      </w:r>
      <w:r>
        <w:rPr>
          <w:rFonts w:ascii="Times New Roman" w:hAnsi="Times New Roman" w:eastAsia="仿宋_GB2312"/>
          <w:sz w:val="28"/>
          <w:szCs w:val="28"/>
        </w:rPr>
        <w:t>中欧班列“长安号”对陕西打造“一带一路”陆上物流枢纽起到至关重要的作用，已逐渐发展成为陕西自贸试验区对外开放的重要载体。</w:t>
      </w:r>
    </w:p>
    <w:p>
      <w:pPr>
        <w:spacing w:line="560" w:lineRule="exact"/>
        <w:ind w:firstLine="562" w:firstLineChars="200"/>
        <w:rPr>
          <w:rFonts w:ascii="Times New Roman" w:hAnsi="Times New Roman" w:eastAsia="仿宋_GB2312" w:cs="Times New Roman"/>
          <w:kern w:val="0"/>
          <w:sz w:val="28"/>
          <w:szCs w:val="28"/>
          <w:lang w:val="en-GB"/>
        </w:rPr>
      </w:pPr>
      <w:r>
        <w:rPr>
          <w:rFonts w:hint="eastAsia" w:ascii="仿宋_GB2312" w:hAnsi="Times New Roman" w:eastAsia="仿宋_GB2312" w:cs="仿宋_GB2312"/>
          <w:b/>
          <w:bCs/>
          <w:sz w:val="28"/>
          <w:szCs w:val="28"/>
        </w:rPr>
        <w:t>二是推动航空枢纽运营机制逐步优化。</w:t>
      </w:r>
      <w:r>
        <w:rPr>
          <w:rFonts w:ascii="Times New Roman" w:hAnsi="Times New Roman" w:eastAsia="仿宋_GB2312"/>
          <w:sz w:val="28"/>
          <w:szCs w:val="28"/>
        </w:rPr>
        <w:t>积极探索创新西安咸阳国际机场运</w:t>
      </w:r>
      <w:r>
        <w:rPr>
          <w:rFonts w:hint="eastAsia" w:ascii="Times New Roman" w:hAnsi="Times New Roman" w:eastAsia="仿宋_GB2312"/>
          <w:sz w:val="28"/>
          <w:szCs w:val="28"/>
        </w:rPr>
        <w:t>行管理机制，建立以运管委为组织机构、联合运控中心为运行载体、</w:t>
      </w:r>
      <w:r>
        <w:rPr>
          <w:rFonts w:ascii="Times New Roman" w:hAnsi="Times New Roman" w:eastAsia="仿宋_GB2312"/>
          <w:sz w:val="28"/>
          <w:szCs w:val="28"/>
        </w:rPr>
        <w:t>A-CDM系统为平台支撑的协同运行体系，实现了从管理框架向管理体系的转变，机场整体运行品质得到显著提升，不仅使放行正常率和始发正常率持续保持较高水平，而且还产生了良好的社会经济效益。</w:t>
      </w:r>
      <w:r>
        <w:rPr>
          <w:rFonts w:ascii="Times New Roman" w:hAnsi="Times New Roman" w:eastAsia="仿宋_GB2312" w:cs="Times New Roman"/>
          <w:kern w:val="0"/>
          <w:sz w:val="28"/>
          <w:szCs w:val="28"/>
          <w:lang w:val="en-GB"/>
        </w:rPr>
        <w:t>优化升级</w:t>
      </w:r>
      <w:r>
        <w:rPr>
          <w:rFonts w:hint="eastAsia" w:ascii="Times New Roman" w:hAnsi="Times New Roman" w:eastAsia="仿宋_GB2312" w:cs="Times New Roman"/>
          <w:kern w:val="0"/>
          <w:sz w:val="28"/>
          <w:szCs w:val="28"/>
          <w:lang w:val="en-GB"/>
        </w:rPr>
        <w:t>“</w:t>
      </w:r>
      <w:r>
        <w:rPr>
          <w:rFonts w:ascii="Times New Roman" w:hAnsi="Times New Roman" w:eastAsia="仿宋_GB2312" w:cs="Times New Roman"/>
          <w:kern w:val="0"/>
          <w:sz w:val="28"/>
          <w:szCs w:val="28"/>
          <w:lang w:val="en-GB"/>
        </w:rPr>
        <w:t>144小过境免签</w:t>
      </w:r>
      <w:r>
        <w:rPr>
          <w:rFonts w:hint="eastAsia" w:ascii="Times New Roman" w:hAnsi="Times New Roman" w:eastAsia="仿宋_GB2312" w:cs="Times New Roman"/>
          <w:kern w:val="0"/>
          <w:sz w:val="28"/>
          <w:szCs w:val="28"/>
          <w:lang w:val="en-GB"/>
        </w:rPr>
        <w:t>”</w:t>
      </w:r>
      <w:r>
        <w:rPr>
          <w:rFonts w:ascii="Times New Roman" w:hAnsi="Times New Roman" w:eastAsia="仿宋_GB2312" w:cs="Times New Roman"/>
          <w:kern w:val="0"/>
          <w:sz w:val="28"/>
          <w:szCs w:val="28"/>
          <w:lang w:val="en-GB"/>
        </w:rPr>
        <w:t>便利举措，促进人流、物流、资金流的流动，进一步提升西安的国际影响力。创新开展保税航油业务，为航空企业每吨节约人民币650元左右，预计全年可为航空公司节约成本约1.3亿元。</w:t>
      </w:r>
      <w:r>
        <w:rPr>
          <w:rFonts w:ascii="Times New Roman" w:hAnsi="Times New Roman" w:eastAsia="仿宋_GB2312"/>
          <w:sz w:val="28"/>
          <w:szCs w:val="28"/>
        </w:rPr>
        <w:t>空港新城功能区</w:t>
      </w:r>
      <w:r>
        <w:rPr>
          <w:rFonts w:hint="eastAsia" w:ascii="Times New Roman" w:hAnsi="Times New Roman" w:eastAsia="仿宋_GB2312"/>
          <w:sz w:val="28"/>
          <w:szCs w:val="28"/>
        </w:rPr>
        <w:t>西安咸阳国际机场充分发挥第五航权政策优势，累计开通4条国际客货运航线。</w:t>
      </w:r>
      <w:r>
        <w:rPr>
          <w:rFonts w:hint="eastAsia" w:ascii="Times New Roman" w:hAnsi="Times New Roman" w:eastAsia="仿宋_GB2312" w:cs="Times New Roman"/>
          <w:kern w:val="0"/>
          <w:sz w:val="28"/>
          <w:szCs w:val="28"/>
          <w:lang w:val="en-GB"/>
        </w:rPr>
        <w:t>目前，</w:t>
      </w:r>
      <w:r>
        <w:rPr>
          <w:rFonts w:ascii="Times New Roman" w:hAnsi="Times New Roman" w:eastAsia="仿宋_GB2312"/>
          <w:sz w:val="28"/>
          <w:szCs w:val="28"/>
        </w:rPr>
        <w:t>西安咸阳国际机场累计开通92条国</w:t>
      </w:r>
      <w:r>
        <w:rPr>
          <w:rFonts w:ascii="Times New Roman" w:hAnsi="Times New Roman" w:eastAsia="仿宋_GB2312" w:cs="Times New Roman"/>
          <w:kern w:val="0"/>
          <w:sz w:val="28"/>
          <w:szCs w:val="28"/>
          <w:lang w:val="en-GB"/>
        </w:rPr>
        <w:t>际航线，通达全</w:t>
      </w:r>
      <w:r>
        <w:rPr>
          <w:rFonts w:hint="eastAsia" w:ascii="Times New Roman" w:hAnsi="Times New Roman" w:eastAsia="仿宋_GB2312" w:cs="Times New Roman"/>
          <w:kern w:val="0"/>
          <w:sz w:val="28"/>
          <w:szCs w:val="28"/>
          <w:lang w:val="en-GB"/>
        </w:rPr>
        <w:t>球</w:t>
      </w:r>
      <w:r>
        <w:rPr>
          <w:rFonts w:ascii="Times New Roman" w:hAnsi="Times New Roman" w:eastAsia="仿宋_GB2312" w:cs="Times New Roman"/>
          <w:kern w:val="0"/>
          <w:sz w:val="28"/>
          <w:szCs w:val="28"/>
          <w:lang w:val="en-GB"/>
        </w:rPr>
        <w:t>37个国家以及77个主要枢纽和经济旅游城市</w:t>
      </w:r>
      <w:r>
        <w:rPr>
          <w:rFonts w:hint="eastAsia" w:ascii="Times New Roman" w:hAnsi="Times New Roman" w:eastAsia="仿宋_GB2312" w:cs="Times New Roman"/>
          <w:kern w:val="0"/>
          <w:sz w:val="28"/>
          <w:szCs w:val="28"/>
          <w:lang w:val="en-GB"/>
        </w:rPr>
        <w:t>。</w:t>
      </w:r>
      <w:r>
        <w:rPr>
          <w:rFonts w:ascii="Times New Roman" w:hAnsi="Times New Roman" w:eastAsia="仿宋_GB2312" w:cs="Times New Roman"/>
          <w:kern w:val="0"/>
          <w:sz w:val="28"/>
          <w:szCs w:val="28"/>
          <w:lang w:val="en-GB"/>
        </w:rPr>
        <w:t>越织越密、越飞越畅的“空中丝路”构建起效率高、成本低、服务优的国际贸易通道</w:t>
      </w:r>
      <w:r>
        <w:rPr>
          <w:rFonts w:hint="eastAsia" w:ascii="Times New Roman" w:hAnsi="Times New Roman" w:eastAsia="仿宋_GB2312" w:cs="Times New Roman"/>
          <w:kern w:val="0"/>
          <w:sz w:val="28"/>
          <w:szCs w:val="28"/>
          <w:lang w:val="en-GB"/>
        </w:rPr>
        <w:t>。</w:t>
      </w:r>
    </w:p>
    <w:p>
      <w:pPr>
        <w:spacing w:line="560" w:lineRule="exact"/>
        <w:ind w:firstLine="562" w:firstLineChars="200"/>
        <w:rPr>
          <w:rFonts w:ascii="Times New Roman" w:hAnsi="Times New Roman" w:eastAsia="仿宋_GB2312" w:cs="仿宋_GB2312"/>
          <w:sz w:val="28"/>
          <w:szCs w:val="28"/>
        </w:rPr>
      </w:pPr>
      <w:r>
        <w:rPr>
          <w:rFonts w:hint="eastAsia" w:ascii="仿宋_GB2312" w:hAnsi="Times New Roman" w:eastAsia="仿宋_GB2312" w:cs="仿宋_GB2312"/>
          <w:b/>
          <w:bCs/>
          <w:sz w:val="28"/>
          <w:szCs w:val="28"/>
        </w:rPr>
        <w:t>三是持续完善海关监管模式。</w:t>
      </w:r>
      <w:r>
        <w:rPr>
          <w:rFonts w:ascii="Times New Roman" w:hAnsi="Times New Roman" w:eastAsia="仿宋_GB2312"/>
          <w:sz w:val="28"/>
          <w:szCs w:val="28"/>
        </w:rPr>
        <w:t>陕西自贸试验区不断完善海关监管模式，持续提高贸易便利化、自由化水平。国际贸易“单一窗口”已推广应用了国家标准版18大类729项服务功能，大数据分析和全景数据展示平台等地方特色应用，主要业务覆盖率达到了100%。</w:t>
      </w:r>
      <w:r>
        <w:rPr>
          <w:rFonts w:hint="eastAsia" w:ascii="Times New Roman" w:hAnsi="Times New Roman" w:eastAsia="仿宋_GB2312" w:cs="仿宋_GB2312"/>
          <w:sz w:val="28"/>
          <w:szCs w:val="28"/>
        </w:rPr>
        <w:t>在全国率先开展关税保证保险业务试点，实现企业凭保单“先放行、后缴税”。形成了“资本项目收入支付便利化”“行邮税移动支付”“‘易点天下’海外广告精准投放”“网银在线开立进口信用证”“企业云端服务自选平台”等改革成果。</w:t>
      </w:r>
      <w:r>
        <w:rPr>
          <w:rFonts w:ascii="Times New Roman" w:hAnsi="Times New Roman" w:eastAsia="仿宋_GB2312"/>
          <w:sz w:val="28"/>
          <w:szCs w:val="28"/>
        </w:rPr>
        <w:t>高新区功能区</w:t>
      </w:r>
      <w:r>
        <w:rPr>
          <w:rFonts w:hint="eastAsia" w:ascii="Times New Roman" w:hAnsi="Times New Roman" w:eastAsia="仿宋_GB2312"/>
          <w:sz w:val="28"/>
          <w:szCs w:val="28"/>
        </w:rPr>
        <w:t>在全国率先实施海关特殊监管区域外集成电路保税检测研发试点；</w:t>
      </w:r>
      <w:r>
        <w:rPr>
          <w:rFonts w:ascii="Times New Roman" w:hAnsi="Times New Roman" w:eastAsia="仿宋_GB2312"/>
          <w:sz w:val="28"/>
          <w:szCs w:val="28"/>
        </w:rPr>
        <w:t>创新推出海关出境危险货物包装监管新模式</w:t>
      </w:r>
      <w:r>
        <w:rPr>
          <w:rFonts w:hint="eastAsia" w:ascii="Times New Roman" w:hAnsi="Times New Roman" w:eastAsia="仿宋_GB2312"/>
          <w:sz w:val="28"/>
          <w:szCs w:val="28"/>
        </w:rPr>
        <w:t>，</w:t>
      </w:r>
      <w:r>
        <w:rPr>
          <w:rFonts w:ascii="Times New Roman" w:hAnsi="Times New Roman" w:eastAsia="仿宋_GB2312"/>
          <w:sz w:val="28"/>
          <w:szCs w:val="28"/>
        </w:rPr>
        <w:t>针对信用等级为“一般信用企业”及以上、年申请出境危险货物包装使用鉴定批次较多的企业，创新试点实施“电子影像+现场验证”的监管模式，极大提高了通关效率。</w:t>
      </w:r>
      <w:r>
        <w:rPr>
          <w:rFonts w:hint="eastAsia" w:ascii="Times New Roman" w:hAnsi="Times New Roman" w:eastAsia="仿宋_GB2312"/>
          <w:sz w:val="28"/>
          <w:szCs w:val="28"/>
        </w:rPr>
        <w:t>空港新城功能区与机场海关合作探索了互联网</w:t>
      </w:r>
      <w:r>
        <w:rPr>
          <w:rFonts w:ascii="Times New Roman" w:hAnsi="Times New Roman" w:eastAsia="仿宋_GB2312"/>
          <w:sz w:val="28"/>
          <w:szCs w:val="28"/>
        </w:rPr>
        <w:t>+进口快件派送跟踪新模式，进一步提升空港快件业务智能化水平</w:t>
      </w:r>
      <w:r>
        <w:rPr>
          <w:rFonts w:hint="eastAsia" w:ascii="Times New Roman" w:hAnsi="Times New Roman" w:eastAsia="仿宋_GB2312"/>
          <w:sz w:val="28"/>
          <w:szCs w:val="28"/>
        </w:rPr>
        <w:t>；</w:t>
      </w:r>
      <w:r>
        <w:rPr>
          <w:rFonts w:hint="eastAsia" w:ascii="Times New Roman" w:hAnsi="Times New Roman" w:eastAsia="仿宋_GB2312" w:cs="仿宋_GB2312"/>
          <w:sz w:val="28"/>
          <w:szCs w:val="28"/>
        </w:rPr>
        <w:t>创新实施机坪“直提直装”新模式，实现了国际货物“随到随提、随到随装”。</w:t>
      </w:r>
    </w:p>
    <w:p>
      <w:pPr>
        <w:pStyle w:val="7"/>
        <w:spacing w:line="360" w:lineRule="auto"/>
        <w:ind w:left="360" w:firstLine="0" w:firstLineChars="0"/>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21728" behindDoc="1" locked="0" layoutInCell="1" allowOverlap="1">
                <wp:simplePos x="0" y="0"/>
                <wp:positionH relativeFrom="margin">
                  <wp:posOffset>231775</wp:posOffset>
                </wp:positionH>
                <wp:positionV relativeFrom="paragraph">
                  <wp:posOffset>203200</wp:posOffset>
                </wp:positionV>
                <wp:extent cx="3215005" cy="514350"/>
                <wp:effectExtent l="42545" t="4445" r="49530" b="334645"/>
                <wp:wrapNone/>
                <wp:docPr id="68" name="圆角矩形标注 68"/>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6pt;height:40.5pt;width:253.15pt;mso-position-horizontal-relative:margin;z-index:-251594752;v-text-anchor:middle;mso-width-relative:page;mso-height-relative:page;" fillcolor="#254061" filled="t" stroked="f" coordsize="21600,21600" o:gfxdata="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2"/>
        </w:rPr>
      </w:pPr>
      <w:r>
        <w:rPr>
          <w:rFonts w:ascii="Times New Roman" w:hAnsi="Times New Roman" w:eastAsia="华文仿宋"/>
          <w:sz w:val="24"/>
          <w:szCs w:val="28"/>
        </w:rPr>
        <mc:AlternateContent>
          <mc:Choice Requires="wps">
            <w:drawing>
              <wp:anchor distT="0" distB="0" distL="114300" distR="114300" simplePos="0" relativeHeight="251720704" behindDoc="1" locked="0" layoutInCell="1" allowOverlap="1">
                <wp:simplePos x="0" y="0"/>
                <wp:positionH relativeFrom="margin">
                  <wp:posOffset>2540</wp:posOffset>
                </wp:positionH>
                <wp:positionV relativeFrom="paragraph">
                  <wp:posOffset>163830</wp:posOffset>
                </wp:positionV>
                <wp:extent cx="5125085" cy="3997960"/>
                <wp:effectExtent l="4445" t="4445" r="6350" b="5715"/>
                <wp:wrapNone/>
                <wp:docPr id="69" name="圆角矩形 69"/>
                <wp:cNvGraphicFramePr/>
                <a:graphic xmlns:a="http://schemas.openxmlformats.org/drawingml/2006/main">
                  <a:graphicData uri="http://schemas.microsoft.com/office/word/2010/wordprocessingShape">
                    <wps:wsp>
                      <wps:cNvSpPr/>
                      <wps:spPr>
                        <a:xfrm>
                          <a:off x="0" y="0"/>
                          <a:ext cx="5124893" cy="3997842"/>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2.9pt;height:314.8pt;width:403.55pt;mso-position-horizontal-relative:margin;z-index:-251595776;v-text-anchor:middle;mso-width-relative:page;mso-height-relative:page;" fillcolor="#F2F2F2" filled="t" stroked="t" coordsize="21600,21600" arcsize="0.0363888888888889" o:gfxdata="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DYW/c7XAAAABwEA&#10;AA8AAAAAAAAAAQAgAAAAIgAAAGRycy9kb3ducmV2LnhtbFBLAQIUABQAAAAIAIdO4kCkLx19jQIA&#10;APcEAAAOAAAAAAAAAAEAIAAAACY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专栏3</w:t>
      </w:r>
      <w:r>
        <w:rPr>
          <w:rFonts w:ascii="Times New Roman" w:hAnsi="Times New Roman" w:eastAsia="黑体"/>
          <w:color w:val="FFFFFF"/>
          <w:sz w:val="32"/>
          <w:szCs w:val="36"/>
        </w:rPr>
        <w:t>-</w:t>
      </w:r>
      <w:r>
        <w:rPr>
          <w:rFonts w:hint="eastAsia" w:ascii="Times New Roman" w:hAnsi="Times New Roman" w:eastAsia="黑体"/>
          <w:color w:val="FFFFFF"/>
          <w:sz w:val="32"/>
          <w:szCs w:val="36"/>
        </w:rPr>
        <w:t xml:space="preserve">1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“互联网</w:t>
      </w:r>
      <w:r>
        <w:rPr>
          <w:rFonts w:ascii="Times New Roman" w:hAnsi="Times New Roman" w:eastAsia="黑体"/>
          <w:color w:val="FFFFFF"/>
          <w:sz w:val="32"/>
          <w:szCs w:val="32"/>
        </w:rPr>
        <w:t>+进口快件”</w:t>
      </w:r>
    </w:p>
    <w:p>
      <w:pPr>
        <w:spacing w:line="320" w:lineRule="exact"/>
        <w:ind w:firstLine="2880" w:firstLineChars="900"/>
        <w:rPr>
          <w:rFonts w:ascii="Times New Roman" w:hAnsi="Times New Roman" w:eastAsia="黑体"/>
          <w:color w:val="FFFFFF"/>
          <w:sz w:val="32"/>
          <w:szCs w:val="32"/>
        </w:rPr>
      </w:pPr>
      <w:r>
        <w:rPr>
          <w:rFonts w:ascii="Times New Roman" w:hAnsi="Times New Roman" w:eastAsia="黑体"/>
          <w:color w:val="FFFFFF"/>
          <w:sz w:val="32"/>
          <w:szCs w:val="32"/>
        </w:rPr>
        <w:t>监管新模式</w:t>
      </w:r>
    </w:p>
    <w:p>
      <w:pPr>
        <w:spacing w:line="300" w:lineRule="exact"/>
        <w:ind w:firstLine="2520" w:firstLineChars="900"/>
        <w:rPr>
          <w:rFonts w:ascii="Times New Roman" w:hAnsi="Times New Roman" w:eastAsia="黑体"/>
          <w:color w:val="FFFFFF"/>
          <w:sz w:val="28"/>
          <w:szCs w:val="28"/>
        </w:rPr>
      </w:pPr>
      <w:r>
        <w:rPr>
          <w:rFonts w:hint="eastAsia" w:ascii="Times New Roman" w:hAnsi="Times New Roman" w:eastAsia="黑体"/>
          <w:color w:val="FFFFFF"/>
          <w:sz w:val="28"/>
          <w:szCs w:val="28"/>
        </w:rPr>
        <w:t xml:space="preserve"> </w:t>
      </w: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adjustRightInd w:val="0"/>
        <w:snapToGrid w:val="0"/>
        <w:spacing w:line="360" w:lineRule="auto"/>
        <w:ind w:left="105" w:leftChars="50" w:right="105" w:rightChars="50" w:firstLine="480" w:firstLineChars="200"/>
        <w:rPr>
          <w:rFonts w:ascii="Times New Roman" w:hAnsi="Times New Roman" w:eastAsia="华文仿宋"/>
          <w:sz w:val="22"/>
          <w:szCs w:val="28"/>
        </w:rPr>
      </w:pPr>
      <w:r>
        <w:rPr>
          <w:rFonts w:hint="eastAsia" w:ascii="Times New Roman" w:hAnsi="Times New Roman" w:eastAsia="仿宋_GB2312"/>
          <w:sz w:val="24"/>
          <w:szCs w:val="28"/>
        </w:rPr>
        <w:t>西咸新区空港新城功能区联合西安机场海关围绕进口快件业务，持续开展监管模式创新，通过强化海关前端申报监管，搭建审单通关新系统，实施一体化录入并与海关电子口岸申报系统联通，实现货物三证信息的双系统自动核查、在线出具核验表、海关快速审单与有效监管；推行快件流向智慧监管，在分拨过程中，推行“智能审像”，实现过机货物“自动判图、自动报警、无异常自动放行”；实施信用风险等级监管，结合智慧监管数据碰撞核对结果，以虚假申报率、差错率为核心指标，并联动市场监督等部门提供的企业基础信用数据，对承运人及申报人展开信用风险等级评价。通过三证一体录入与海关直审、申运同步等改革，国际快件的通关审验效率较原先提升了30%，实现了国际快件“当日到货，当日清关审验，当日转运配送”。当前，国际快件最快仅用6秒钟便可完成清关审验，通关便利化大幅提升。</w:t>
      </w:r>
      <w:r>
        <w:rPr>
          <w:rFonts w:ascii="Times New Roman" w:hAnsi="Times New Roman" w:eastAsia="华文仿宋"/>
          <w:sz w:val="22"/>
          <w:szCs w:val="28"/>
        </w:rPr>
        <w:br w:type="page"/>
      </w:r>
    </w:p>
    <w:p>
      <w:pPr>
        <w:spacing w:line="320" w:lineRule="exact"/>
        <w:ind w:firstLine="480"/>
        <w:rPr>
          <w:rFonts w:ascii="Times New Roman" w:hAnsi="Times New Roman" w:eastAsia="黑体"/>
          <w:color w:val="FFFFFF"/>
          <w:sz w:val="28"/>
          <w:szCs w:val="28"/>
        </w:rPr>
      </w:pPr>
      <w:r>
        <w:rPr>
          <w:rFonts w:hint="eastAsia" w:ascii="Times New Roman" w:hAnsi="Times New Roman" w:eastAsia="黑体"/>
          <w:color w:val="FFFFFF"/>
          <w:sz w:val="32"/>
          <w:szCs w:val="36"/>
        </w:rPr>
        <mc:AlternateContent>
          <mc:Choice Requires="wps">
            <w:drawing>
              <wp:anchor distT="0" distB="0" distL="114300" distR="114300" simplePos="0" relativeHeight="251722752" behindDoc="1" locked="0" layoutInCell="1" allowOverlap="1">
                <wp:simplePos x="0" y="0"/>
                <wp:positionH relativeFrom="column">
                  <wp:posOffset>2540</wp:posOffset>
                </wp:positionH>
                <wp:positionV relativeFrom="paragraph">
                  <wp:posOffset>87630</wp:posOffset>
                </wp:positionV>
                <wp:extent cx="5124450" cy="3125470"/>
                <wp:effectExtent l="4445" t="4445" r="6985" b="9525"/>
                <wp:wrapNone/>
                <wp:docPr id="77" name="圆角矩形 77"/>
                <wp:cNvGraphicFramePr/>
                <a:graphic xmlns:a="http://schemas.openxmlformats.org/drawingml/2006/main">
                  <a:graphicData uri="http://schemas.microsoft.com/office/word/2010/wordprocessingShape">
                    <wps:wsp>
                      <wps:cNvSpPr/>
                      <wps:spPr>
                        <a:xfrm>
                          <a:off x="0" y="0"/>
                          <a:ext cx="5124450" cy="3125470"/>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6.9pt;height:246.1pt;width:403.5pt;z-index:-251593728;v-text-anchor:middle;mso-width-relative:page;mso-height-relative:page;" fillcolor="#F2F2F2" filled="t" stroked="t" coordsize="21600,21600" arcsize="0.0363888888888889" o:gfxdata="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U52ZddUAAAAHAQAADwAA&#10;AAAAAAABACAAAAAiAAAAZHJzL2Rvd25yZXYueG1sUEsBAhQAFAAAAAgAh07iQKILr1eLAgAA9wQA&#10;AA4AAAAAAAAAAQAgAAAAJAEAAGRycy9lMm9Eb2MueG1sUEsFBgAAAAAGAAYAWQEAACEGAAAAAA==&#10;">
                <v:path/>
                <v:fill on="t" focussize="0,0"/>
                <v:stroke joinstyle="round"/>
                <v:imagedata o:title=""/>
                <o:lock v:ext="edit" aspectratio="f"/>
              </v:roundrect>
            </w:pict>
          </mc:Fallback>
        </mc:AlternateContent>
      </w:r>
      <w:r>
        <w:rPr>
          <w:rFonts w:ascii="Times New Roman" w:hAnsi="Times New Roman" w:eastAsia="华文仿宋"/>
          <w:sz w:val="24"/>
          <w:szCs w:val="28"/>
        </w:rPr>
        <mc:AlternateContent>
          <mc:Choice Requires="wps">
            <w:drawing>
              <wp:anchor distT="0" distB="0" distL="114300" distR="114300" simplePos="0" relativeHeight="251723776" behindDoc="1" locked="0" layoutInCell="1" allowOverlap="1">
                <wp:simplePos x="0" y="0"/>
                <wp:positionH relativeFrom="column">
                  <wp:posOffset>225425</wp:posOffset>
                </wp:positionH>
                <wp:positionV relativeFrom="paragraph">
                  <wp:posOffset>-40005</wp:posOffset>
                </wp:positionV>
                <wp:extent cx="3215005" cy="514350"/>
                <wp:effectExtent l="42545" t="4445" r="49530" b="334645"/>
                <wp:wrapNone/>
                <wp:docPr id="76" name="圆角矩形标注 76"/>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75pt;margin-top:-3.15pt;height:40.5pt;width:253.15pt;z-index:-251592704;v-text-anchor:middle;mso-width-relative:page;mso-height-relative:page;" fillcolor="#254061" filled="t" stroked="f" coordsize="21600,21600" o:gfxdata="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DXHnaPXAAAACAEAAA8A&#10;AAAAAAAAAQAgAAAAIgAAAGRycy9kb3ducmV2LnhtbFBLAQIUABQAAAAIAIdO4kAoOd8I/AIAANwF&#10;AAAOAAAAAAAAAAEAIAAAACYBAABkcnMvZTJvRG9jLnhtbFBLBQYAAAAABgAGAFkBAACU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r>
        <w:rPr>
          <w:rFonts w:hint="eastAsia" w:ascii="Times New Roman" w:hAnsi="Times New Roman" w:eastAsia="黑体"/>
          <w:color w:val="FFFFFF"/>
          <w:sz w:val="32"/>
          <w:szCs w:val="36"/>
        </w:rPr>
        <w:t>专栏3</w:t>
      </w:r>
      <w:r>
        <w:rPr>
          <w:rFonts w:ascii="Times New Roman" w:hAnsi="Times New Roman" w:eastAsia="黑体"/>
          <w:color w:val="FFFFFF"/>
          <w:sz w:val="32"/>
          <w:szCs w:val="36"/>
        </w:rPr>
        <w:t>-</w:t>
      </w:r>
      <w:r>
        <w:rPr>
          <w:rFonts w:hint="eastAsia" w:ascii="Times New Roman" w:hAnsi="Times New Roman" w:eastAsia="黑体"/>
          <w:color w:val="FFFFFF"/>
          <w:sz w:val="32"/>
          <w:szCs w:val="36"/>
        </w:rPr>
        <w:t xml:space="preserve">2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中欧班列（长安号</w:t>
      </w:r>
      <w:r>
        <w:rPr>
          <w:rFonts w:hint="eastAsia" w:ascii="Times New Roman" w:hAnsi="Times New Roman" w:eastAsia="黑体"/>
          <w:color w:val="FFFFFF"/>
          <w:sz w:val="28"/>
          <w:szCs w:val="28"/>
        </w:rPr>
        <w:t>）</w:t>
      </w:r>
    </w:p>
    <w:p>
      <w:pPr>
        <w:spacing w:line="320" w:lineRule="exact"/>
        <w:ind w:firstLine="2560" w:firstLineChars="800"/>
        <w:rPr>
          <w:rFonts w:ascii="Times New Roman" w:hAnsi="Times New Roman" w:eastAsia="黑体"/>
          <w:color w:val="FFFFFF"/>
          <w:sz w:val="28"/>
          <w:szCs w:val="28"/>
        </w:rPr>
      </w:pPr>
      <w:r>
        <w:rPr>
          <w:rFonts w:hint="eastAsia" w:ascii="Times New Roman" w:hAnsi="Times New Roman" w:eastAsia="黑体"/>
          <w:color w:val="FFFFFF"/>
          <w:sz w:val="32"/>
          <w:szCs w:val="32"/>
        </w:rPr>
        <w:t>运营组织新模式</w:t>
      </w: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spacing w:line="300" w:lineRule="exact"/>
        <w:ind w:firstLine="1960" w:firstLineChars="7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adjustRightInd w:val="0"/>
        <w:snapToGrid w:val="0"/>
        <w:spacing w:line="360" w:lineRule="auto"/>
        <w:ind w:left="105" w:leftChars="50" w:right="105" w:rightChars="50" w:firstLine="480" w:firstLineChars="200"/>
        <w:rPr>
          <w:rFonts w:ascii="Times New Roman" w:hAnsi="Times New Roman" w:eastAsia="仿宋_GB2312"/>
          <w:sz w:val="24"/>
          <w:szCs w:val="28"/>
        </w:rPr>
      </w:pPr>
      <w:r>
        <w:rPr>
          <w:rFonts w:hint="eastAsia" w:ascii="Times New Roman" w:hAnsi="Times New Roman" w:eastAsia="仿宋_GB2312"/>
          <w:sz w:val="24"/>
          <w:szCs w:val="28"/>
        </w:rPr>
        <w:t>为深入推进中欧班列“长安号”高质量发展，西安国际港务区通过“一企一线”运营模式、开辟中欧班列（长安号）接驳线路、创新“集装箱</w:t>
      </w:r>
      <w:r>
        <w:rPr>
          <w:rFonts w:ascii="Times New Roman" w:hAnsi="Times New Roman" w:eastAsia="仿宋_GB2312"/>
          <w:sz w:val="24"/>
          <w:szCs w:val="28"/>
        </w:rPr>
        <w:t>+整车”混编运输模式、简化通关流程等一系列措施，在海关、铁路、口岸等相关部门的配合下，大幅提高了中欧班列（长安号）的运营效率。2021年，中欧班列（西安）全年开行达到3841列，占全国中欧班列开行总量的四分之一，从西安国际港站始发的中欧班列（西安）国际线路基本实现中亚、南亚、西亚及欧洲地区主要货源地全覆盖，中欧班列“长安号”已经成为畅通亚欧贸易、保障全球供应链安全的“黄金班列”。</w:t>
      </w:r>
    </w:p>
    <w:p>
      <w:pPr>
        <w:adjustRightInd w:val="0"/>
        <w:snapToGrid w:val="0"/>
        <w:spacing w:line="360" w:lineRule="auto"/>
        <w:ind w:left="210" w:leftChars="100" w:firstLine="480" w:firstLineChars="200"/>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07392" behindDoc="1" locked="0" layoutInCell="1" allowOverlap="1">
                <wp:simplePos x="0" y="0"/>
                <wp:positionH relativeFrom="margin">
                  <wp:posOffset>196215</wp:posOffset>
                </wp:positionH>
                <wp:positionV relativeFrom="paragraph">
                  <wp:posOffset>220345</wp:posOffset>
                </wp:positionV>
                <wp:extent cx="3215005" cy="514350"/>
                <wp:effectExtent l="42545" t="4445" r="49530" b="334645"/>
                <wp:wrapNone/>
                <wp:docPr id="85" name="圆角矩形标注 85"/>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5.45pt;margin-top:17.35pt;height:40.5pt;width:253.15pt;mso-position-horizontal-relative:margin;z-index:-251609088;v-text-anchor:middle;mso-width-relative:page;mso-height-relative:page;" fillcolor="#254061" filled="t" stroked="f" coordsize="21600,21600" o:gfxdata="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K2FQEfXAAAACQEAAA8AAAAA&#10;AAAAAQAgAAAAIgAAAGRycy9kb3ducmV2LnhtbFBLAQIUABQAAAAIAIdO4kBa3QxG+QIAANwFAAAO&#10;AAAAAAAAAAEAIAAAACYBAABkcnMvZTJvRG9jLnhtbFBLBQYAAAAABgAGAFkBAACR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28"/>
          <w:szCs w:val="28"/>
        </w:rPr>
      </w:pPr>
      <w:r>
        <w:rPr>
          <w:rFonts w:ascii="Times New Roman" w:hAnsi="Times New Roman" w:eastAsia="华文仿宋"/>
          <w:sz w:val="24"/>
          <w:szCs w:val="28"/>
        </w:rPr>
        <mc:AlternateContent>
          <mc:Choice Requires="wps">
            <w:drawing>
              <wp:anchor distT="0" distB="0" distL="114300" distR="114300" simplePos="0" relativeHeight="251706368" behindDoc="1" locked="0" layoutInCell="1" allowOverlap="1">
                <wp:simplePos x="0" y="0"/>
                <wp:positionH relativeFrom="column">
                  <wp:posOffset>-7620</wp:posOffset>
                </wp:positionH>
                <wp:positionV relativeFrom="paragraph">
                  <wp:posOffset>153035</wp:posOffset>
                </wp:positionV>
                <wp:extent cx="5135245" cy="3891280"/>
                <wp:effectExtent l="4445" t="5080" r="11430" b="5080"/>
                <wp:wrapNone/>
                <wp:docPr id="86" name="圆角矩形 86"/>
                <wp:cNvGraphicFramePr/>
                <a:graphic xmlns:a="http://schemas.openxmlformats.org/drawingml/2006/main">
                  <a:graphicData uri="http://schemas.microsoft.com/office/word/2010/wordprocessingShape">
                    <wps:wsp>
                      <wps:cNvSpPr/>
                      <wps:spPr>
                        <a:xfrm>
                          <a:off x="0" y="0"/>
                          <a:ext cx="5135083" cy="3891517"/>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12.05pt;height:306.4pt;width:404.35pt;z-index:-251610112;v-text-anchor:middle;mso-width-relative:page;mso-height-relative:page;" fillcolor="#F2F2F2" filled="t" stroked="t" coordsize="21600,21600" arcsize="0.0363888888888889" o:gfxdata="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59Jym9kAAAAJ&#10;AQAADwAAAAAAAAABACAAAAAiAAAAZHJzL2Rvd25yZXYueG1sUEsBAhQAFAAAAAgAh07iQCvmHrKN&#10;AgAA9wQAAA4AAAAAAAAAAQAgAAAAKAEAAGRycy9lMm9Eb2MueG1sUEsFBgAAAAAGAAYAWQEAACcG&#10;A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专栏3</w:t>
      </w:r>
      <w:r>
        <w:rPr>
          <w:rFonts w:ascii="Times New Roman" w:hAnsi="Times New Roman" w:eastAsia="黑体"/>
          <w:color w:val="FFFFFF"/>
          <w:sz w:val="32"/>
          <w:szCs w:val="36"/>
        </w:rPr>
        <w:t>-</w:t>
      </w:r>
      <w:r>
        <w:rPr>
          <w:rFonts w:hint="eastAsia" w:ascii="Times New Roman" w:hAnsi="Times New Roman" w:eastAsia="黑体"/>
          <w:color w:val="FFFFFF"/>
          <w:sz w:val="32"/>
          <w:szCs w:val="36"/>
        </w:rPr>
        <w:t xml:space="preserve">3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国际货物</w:t>
      </w:r>
      <w:r>
        <w:rPr>
          <w:rFonts w:ascii="Times New Roman" w:hAnsi="Times New Roman" w:eastAsia="黑体"/>
          <w:color w:val="FFFFFF"/>
          <w:sz w:val="32"/>
          <w:szCs w:val="32"/>
        </w:rPr>
        <w:t>24小时</w:t>
      </w:r>
    </w:p>
    <w:p>
      <w:pPr>
        <w:spacing w:line="320" w:lineRule="exact"/>
        <w:ind w:firstLine="2560" w:firstLineChars="800"/>
        <w:rPr>
          <w:rFonts w:ascii="Times New Roman" w:hAnsi="Times New Roman" w:eastAsia="黑体"/>
          <w:color w:val="FFFFFF"/>
          <w:sz w:val="28"/>
          <w:szCs w:val="28"/>
        </w:rPr>
      </w:pPr>
      <w:r>
        <w:rPr>
          <w:rFonts w:ascii="Times New Roman" w:hAnsi="Times New Roman" w:eastAsia="黑体"/>
          <w:color w:val="FFFFFF"/>
          <w:sz w:val="32"/>
          <w:szCs w:val="32"/>
        </w:rPr>
        <w:t>机坪“直装直提”</w:t>
      </w: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spacing w:line="300" w:lineRule="exact"/>
        <w:ind w:firstLine="1960" w:firstLineChars="7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pStyle w:val="7"/>
        <w:adjustRightInd w:val="0"/>
        <w:snapToGrid w:val="0"/>
        <w:spacing w:line="360" w:lineRule="auto"/>
        <w:ind w:left="105" w:leftChars="50" w:right="105" w:rightChars="50" w:firstLine="480"/>
        <w:rPr>
          <w:rFonts w:ascii="Times New Roman" w:hAnsi="Times New Roman" w:eastAsia="仿宋_GB2312"/>
          <w:sz w:val="28"/>
          <w:szCs w:val="28"/>
        </w:rPr>
      </w:pPr>
      <w:r>
        <w:rPr>
          <w:rFonts w:hint="eastAsia" w:ascii="Times New Roman" w:hAnsi="Times New Roman" w:eastAsia="仿宋_GB2312"/>
          <w:sz w:val="24"/>
          <w:szCs w:val="28"/>
        </w:rPr>
        <w:t>空港新城功能区联合机场海关推行空运国际货物机坪“直装直提”改革，改变原先国际货物抵达机场后须转运至机场货运仓库，经查验后方可提货的作业模式，企业负责关务的工作人员在飞机进境前，事先向海关办理全部货物报关单的“提前申报”手续。对抵港前已完税或具备税款担保资格的企业非开箱查验类货物实施提前审验，发放运抵放行许可并允许在机坪直装直提。当货运飞机抵港后，机场工作人员在机坪开始进行货物卸机、分板、装车操作，并与企业核对理货、报关单等海关放行信息，办结放行提货手续的货物由机坪直接运往企业。国际货物24小时机坪“直装直提”新模式，较之传统空运货物仓库提货模式，货物入库时间平均缩短了2-3天，满足了企业对通关、物流时效和特殊商品安全运输“零延时”的迫切要求，节省时间成本和物流成本。</w:t>
      </w:r>
    </w:p>
    <w:p>
      <w:pPr>
        <w:spacing w:line="560" w:lineRule="exact"/>
        <w:ind w:firstLine="560" w:firstLineChars="200"/>
        <w:outlineLvl w:val="1"/>
        <w:rPr>
          <w:rFonts w:ascii="楷体" w:hAnsi="楷体" w:eastAsia="楷体"/>
          <w:sz w:val="28"/>
          <w:szCs w:val="32"/>
        </w:rPr>
      </w:pPr>
      <w:bookmarkStart w:id="29" w:name="_Toc111041467"/>
      <w:bookmarkStart w:id="30" w:name="_Toc13141"/>
      <w:r>
        <w:rPr>
          <w:rFonts w:hint="eastAsia" w:ascii="楷体" w:hAnsi="楷体" w:eastAsia="楷体"/>
          <w:sz w:val="28"/>
          <w:szCs w:val="32"/>
        </w:rPr>
        <w:t>（二）深入开展人文交流，积极响应“一带一路”倡议</w:t>
      </w:r>
      <w:bookmarkEnd w:id="29"/>
      <w:bookmarkEnd w:id="30"/>
    </w:p>
    <w:p>
      <w:pPr>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cs="仿宋_GB2312"/>
          <w:b/>
          <w:bCs/>
          <w:sz w:val="28"/>
          <w:szCs w:val="32"/>
        </w:rPr>
        <w:t>一是多举措开展国际文化交流。</w:t>
      </w:r>
      <w:r>
        <w:rPr>
          <w:rFonts w:hint="eastAsia" w:ascii="Times New Roman" w:hAnsi="Times New Roman" w:eastAsia="仿宋_GB2312"/>
          <w:color w:val="000000"/>
          <w:sz w:val="28"/>
          <w:szCs w:val="32"/>
        </w:rPr>
        <w:t>陕西自贸试验区依托西安深厚的文化历史资源，构建“文化+”产业辐射圈，形成具有陕西文化特色的多元产业合作发展体系，全面推进“一带一路”人文交流合作。</w:t>
      </w:r>
      <w:r>
        <w:rPr>
          <w:rFonts w:hint="eastAsia" w:ascii="Times New Roman" w:hAnsi="Times New Roman" w:eastAsia="仿宋_GB2312" w:cs="Times New Roman"/>
          <w:b/>
          <w:kern w:val="0"/>
          <w:sz w:val="28"/>
          <w:szCs w:val="32"/>
          <w:lang w:val="en-GB"/>
        </w:rPr>
        <w:t>加强“文化+会展”国际高端平台建设</w:t>
      </w:r>
      <w:r>
        <w:rPr>
          <w:rFonts w:hint="eastAsia" w:ascii="Times New Roman" w:hAnsi="Times New Roman" w:eastAsia="仿宋_GB2312" w:cs="Times New Roman"/>
          <w:kern w:val="0"/>
          <w:sz w:val="28"/>
          <w:szCs w:val="32"/>
          <w:lang w:val="en-GB"/>
        </w:rPr>
        <w:t>，成功举办丝绸之路国际艺术节，并不断提升其国际影响，到目前为止参与国家已达到106个；先后举办西安丝绸之路国际旅游博览会、世界文化旅游大会峰会、爱上西安</w:t>
      </w:r>
      <w:r>
        <w:rPr>
          <w:rFonts w:hint="eastAsia" w:ascii="Times New Roman" w:hAnsi="Times New Roman" w:eastAsia="微软雅黑" w:cs="微软雅黑"/>
          <w:kern w:val="0"/>
          <w:sz w:val="28"/>
          <w:szCs w:val="32"/>
          <w:lang w:val="en-GB"/>
        </w:rPr>
        <w:t>•</w:t>
      </w:r>
      <w:r>
        <w:rPr>
          <w:rFonts w:hint="eastAsia" w:ascii="Times New Roman" w:hAnsi="Times New Roman" w:eastAsia="仿宋_GB2312" w:cs="仿宋_GB2312"/>
          <w:kern w:val="0"/>
          <w:sz w:val="28"/>
          <w:szCs w:val="32"/>
          <w:lang w:val="en-GB"/>
        </w:rPr>
        <w:t>丝路之约</w:t>
      </w:r>
      <w:r>
        <w:rPr>
          <w:rFonts w:hint="eastAsia" w:ascii="Times New Roman" w:hAnsi="Times New Roman" w:eastAsia="仿宋_GB2312" w:cs="Times New Roman"/>
          <w:kern w:val="0"/>
          <w:sz w:val="28"/>
          <w:szCs w:val="32"/>
          <w:lang w:val="en-GB"/>
        </w:rPr>
        <w:t>——西安丝路国际文化交流会、国风秦韵——陕西文创上合国家巡展等文化交流活动，为陕西文化提供外联互通交流平台。</w:t>
      </w:r>
      <w:r>
        <w:rPr>
          <w:rFonts w:hint="eastAsia" w:ascii="Times New Roman" w:hAnsi="Times New Roman" w:eastAsia="仿宋_GB2312" w:cs="Times New Roman"/>
          <w:b/>
          <w:kern w:val="0"/>
          <w:sz w:val="28"/>
          <w:szCs w:val="32"/>
          <w:lang w:val="en-GB"/>
        </w:rPr>
        <w:t>强化“文化+贸易”产业外向支撑</w:t>
      </w:r>
      <w:r>
        <w:rPr>
          <w:rFonts w:hint="eastAsia" w:ascii="Times New Roman" w:hAnsi="Times New Roman" w:eastAsia="仿宋_GB2312" w:cs="Times New Roman"/>
          <w:kern w:val="0"/>
          <w:sz w:val="28"/>
          <w:szCs w:val="32"/>
          <w:lang w:val="en-GB"/>
        </w:rPr>
        <w:t>，充分依托全国首批国家文化出口基地优势基础，推进文化贸易出口。</w:t>
      </w:r>
      <w:r>
        <w:rPr>
          <w:rFonts w:hint="eastAsia" w:ascii="Times New Roman" w:hAnsi="Times New Roman" w:eastAsia="仿宋_GB2312" w:cs="Times New Roman"/>
          <w:bCs/>
          <w:kern w:val="0"/>
          <w:sz w:val="28"/>
          <w:szCs w:val="32"/>
          <w:lang w:val="en-GB"/>
        </w:rPr>
        <w:t>据不完全统计，西安高新功能区文化出口总额已达到2.9亿元，并成功在数字文化领域培育一家独角兽企业——易点天下，显著提升陕西文化产业国际化水平。</w:t>
      </w:r>
      <w:r>
        <w:rPr>
          <w:rFonts w:hint="eastAsia" w:ascii="Times New Roman" w:hAnsi="Times New Roman" w:eastAsia="仿宋_GB2312" w:cs="Times New Roman"/>
          <w:b/>
          <w:bCs/>
          <w:kern w:val="0"/>
          <w:sz w:val="28"/>
          <w:szCs w:val="32"/>
          <w:lang w:val="en-GB"/>
        </w:rPr>
        <w:t>提升“文化+影视”传媒影响力</w:t>
      </w:r>
      <w:r>
        <w:rPr>
          <w:rFonts w:hint="eastAsia" w:ascii="Times New Roman" w:hAnsi="Times New Roman" w:eastAsia="仿宋_GB2312" w:cs="Times New Roman"/>
          <w:bCs/>
          <w:kern w:val="0"/>
          <w:sz w:val="28"/>
          <w:szCs w:val="32"/>
          <w:lang w:val="en-GB"/>
        </w:rPr>
        <w:t>，</w:t>
      </w:r>
      <w:r>
        <w:rPr>
          <w:rFonts w:hint="eastAsia" w:ascii="Times New Roman" w:hAnsi="Times New Roman" w:eastAsia="仿宋_GB2312" w:cs="Times New Roman"/>
          <w:kern w:val="0"/>
          <w:sz w:val="28"/>
          <w:szCs w:val="32"/>
          <w:lang w:val="en-GB"/>
        </w:rPr>
        <w:t>打造“国风秦韵”文化品牌，推出《白鹿原》、《大秦帝国》、《帝陵》、《礼乐中国》、《渭华起义》、《那年花好月正圆》等一批知名影视精品，形成以文化作品传播陕西特色文化的新途径。</w:t>
      </w:r>
      <w:r>
        <w:rPr>
          <w:rFonts w:hint="eastAsia" w:ascii="Times New Roman" w:hAnsi="Times New Roman" w:eastAsia="仿宋_GB2312" w:cs="Times New Roman"/>
          <w:b/>
          <w:kern w:val="0"/>
          <w:sz w:val="28"/>
          <w:szCs w:val="32"/>
          <w:lang w:val="en-GB"/>
        </w:rPr>
        <w:t>巩固增强“文化+旅游”外向窗口作用</w:t>
      </w:r>
      <w:r>
        <w:rPr>
          <w:rFonts w:hint="eastAsia" w:ascii="Times New Roman" w:hAnsi="Times New Roman" w:eastAsia="仿宋_GB2312" w:cs="Times New Roman"/>
          <w:kern w:val="0"/>
          <w:sz w:val="28"/>
          <w:szCs w:val="32"/>
          <w:lang w:val="en-GB"/>
        </w:rPr>
        <w:t>，成功引进陕西自贸试验区首家中外合资（中国-挪威）旅行社；依托陕西丰富的文物历史资源，全面开展博物馆数字化建设，搭建西汉帝陵系列数字博物馆，提升博物馆国际交流层次，举办第二届丝绸之路国际博物馆友好联盟论坛，引进哈萨克斯坦“欧亚大草原早期游牧民族文化展”、“珍宝艺术展”、“17～19世纪匈牙利贵族生活展”等国际文物精品展，促进陕西文化与其他国家历史文化深度交流。</w:t>
      </w:r>
      <w:r>
        <w:rPr>
          <w:rFonts w:hint="eastAsia" w:ascii="Times New Roman" w:hAnsi="Times New Roman" w:eastAsia="仿宋_GB2312" w:cs="Times New Roman"/>
          <w:b/>
          <w:kern w:val="0"/>
          <w:sz w:val="28"/>
          <w:szCs w:val="32"/>
          <w:lang w:val="en-GB"/>
        </w:rPr>
        <w:t>推进“文化+医疗”特色发展</w:t>
      </w:r>
      <w:r>
        <w:rPr>
          <w:rFonts w:hint="eastAsia" w:ascii="Times New Roman" w:hAnsi="Times New Roman" w:eastAsia="仿宋_GB2312" w:cs="Times New Roman"/>
          <w:kern w:val="0"/>
          <w:sz w:val="28"/>
          <w:szCs w:val="32"/>
          <w:lang w:val="en-GB"/>
        </w:rPr>
        <w:t>，在自贸试验区内培育建立“秦医馆”、“秦药馆”等中医保健特色区域，实现中国秦岭乾坤抗衰老中医药养生小镇成功获批国家第一批国家中医药健康旅游示范基地，推动西安中医脑病医院成为哈萨克斯坦、俄罗斯、吉尔吉斯斯坦、乌兹别克斯坦等国公民在境外就医的定点机构，推动中医文化在国际市场的传播和认可。</w:t>
      </w:r>
    </w:p>
    <w:p>
      <w:pPr>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cs="仿宋_GB2312"/>
          <w:b/>
          <w:bCs/>
          <w:sz w:val="28"/>
          <w:szCs w:val="32"/>
        </w:rPr>
        <w:t>二是多形式推进国际教育交流。</w:t>
      </w:r>
      <w:r>
        <w:rPr>
          <w:rFonts w:hint="eastAsia" w:ascii="Times New Roman" w:hAnsi="Times New Roman" w:eastAsia="仿宋_GB2312"/>
          <w:sz w:val="28"/>
          <w:szCs w:val="32"/>
        </w:rPr>
        <w:t>通过“联盟-院校-专业”三层次建设，实现教育资源高效对接。</w:t>
      </w:r>
      <w:r>
        <w:rPr>
          <w:rFonts w:hint="eastAsia" w:ascii="Times New Roman" w:hAnsi="Times New Roman" w:eastAsia="仿宋_GB2312"/>
          <w:b/>
          <w:bCs/>
          <w:sz w:val="28"/>
          <w:szCs w:val="32"/>
        </w:rPr>
        <w:t>在交流平台建设上，</w:t>
      </w:r>
      <w:r>
        <w:rPr>
          <w:rFonts w:hint="eastAsia" w:ascii="Times New Roman" w:hAnsi="Times New Roman" w:eastAsia="仿宋_GB2312"/>
          <w:sz w:val="28"/>
          <w:szCs w:val="32"/>
        </w:rPr>
        <w:t>成立“一带一路”职教联盟、“一带一路”智库联盟、丝绸之路农业教育科技创新联盟，推动沿线国家教育资源共享。</w:t>
      </w:r>
      <w:r>
        <w:rPr>
          <w:rFonts w:hint="eastAsia" w:ascii="Times New Roman" w:hAnsi="Times New Roman" w:eastAsia="仿宋_GB2312"/>
          <w:b/>
          <w:bCs/>
          <w:sz w:val="28"/>
          <w:szCs w:val="32"/>
        </w:rPr>
        <w:t>在科教载体建设上，</w:t>
      </w:r>
      <w:r>
        <w:rPr>
          <w:rFonts w:hint="eastAsia" w:ascii="Times New Roman" w:hAnsi="Times New Roman" w:eastAsia="仿宋_GB2312"/>
          <w:sz w:val="28"/>
          <w:szCs w:val="32"/>
        </w:rPr>
        <w:t>成立陕西省首家诺贝尔研究院，在自贸试验区内设立以中华历史文化为特色的国际汉唐学院与中国书法学院，并在吉尔吉斯斯坦设立“西北大学中亚学院—中大石油分院”，为教育资源的共享、传播创造良好的承载基础。</w:t>
      </w:r>
      <w:r>
        <w:rPr>
          <w:rFonts w:hint="eastAsia" w:ascii="Times New Roman" w:hAnsi="Times New Roman" w:eastAsia="仿宋_GB2312"/>
          <w:b/>
          <w:bCs/>
          <w:sz w:val="28"/>
          <w:szCs w:val="32"/>
        </w:rPr>
        <w:t>在高校专业互动上，</w:t>
      </w:r>
      <w:r>
        <w:rPr>
          <w:rFonts w:hint="eastAsia" w:ascii="Times New Roman" w:hAnsi="Times New Roman" w:eastAsia="仿宋_GB2312"/>
          <w:sz w:val="28"/>
          <w:szCs w:val="32"/>
        </w:rPr>
        <w:t>推动俄罗斯鲍曼国立技术大学等15家俄方知名高校与西安交通大学、西北工业大学、西安电子科技大学等9所中方高校开展科教创新合作。加快推进西安铁路职业技术学院国际交通学院建设，举办“一带一路”沿线国家铁路专业人才研修班。依托西安外国语大学，新开设波兰语、哈萨克语、马来语、乌克兰语、白俄罗斯语、捷克语、罗马尼亚语、希腊语、匈牙利语、菲律宾语等多个非通用语种专业，为加强与相关国家地区语言交流、国别区域问题研究和对外合作等方面发挥了较大作用。</w:t>
      </w:r>
    </w:p>
    <w:p>
      <w:pPr>
        <w:spacing w:line="560" w:lineRule="exact"/>
        <w:ind w:firstLine="562" w:firstLineChars="200"/>
        <w:rPr>
          <w:rFonts w:ascii="Times New Roman" w:hAnsi="Times New Roman" w:eastAsia="仿宋_GB2312" w:cs="仿宋_GB2312"/>
          <w:sz w:val="32"/>
          <w:szCs w:val="32"/>
        </w:rPr>
      </w:pPr>
      <w:r>
        <w:rPr>
          <w:rFonts w:hint="eastAsia" w:ascii="仿宋_GB2312" w:hAnsi="Times New Roman" w:eastAsia="仿宋_GB2312" w:cs="仿宋_GB2312"/>
          <w:b/>
          <w:bCs/>
          <w:sz w:val="28"/>
          <w:szCs w:val="32"/>
        </w:rPr>
        <w:t>三是多层次推动国际医疗合作。</w:t>
      </w:r>
      <w:r>
        <w:rPr>
          <w:rFonts w:hint="eastAsia" w:ascii="Times New Roman" w:hAnsi="Times New Roman" w:eastAsia="仿宋_GB2312" w:cs="仿宋_GB2312"/>
          <w:sz w:val="28"/>
          <w:szCs w:val="32"/>
        </w:rPr>
        <w:t>以干好援建工作为基础，陕西自贸试验区开展马拉维、苏丹援外医疗服务工作，实施马拉维妇幼健康项目，为援苏丹医疗队提供培训。以做好人才服务为支撑，制定《外国医师来华短期行医审批》事项办理流程，允许丝绸之路沿线国家和地区医疗专业技术人员在中国执业管理政策范围内从事医疗相关活动。以推动中医药“走出去”为目标，</w:t>
      </w:r>
      <w:r>
        <w:rPr>
          <w:rFonts w:hint="eastAsia" w:ascii="Times New Roman" w:hAnsi="Times New Roman" w:eastAsia="仿宋" w:cs="微软雅黑"/>
          <w:sz w:val="28"/>
          <w:szCs w:val="32"/>
        </w:rPr>
        <w:t>浐</w:t>
      </w:r>
      <w:r>
        <w:rPr>
          <w:rFonts w:hint="eastAsia" w:ascii="Times New Roman" w:hAnsi="Times New Roman" w:eastAsia="仿宋_GB2312" w:cs="仿宋_GB2312"/>
          <w:sz w:val="28"/>
          <w:szCs w:val="32"/>
        </w:rPr>
        <w:t>灞生态区功能区联合区内西安中医脑病医院，在哈萨克斯坦、俄罗斯、乌兹别克斯坦、印尼等多个国家设立中医药诊疗中心，开展专科专病中医药康复的特色诊疗、技术培训、中医药产业的跨国合作与交流。以脑病专科的中医特色针灸疗法为依托，整合国际优质资源，建立小儿脑瘫、孤独症、癫痫、脑积水等中医国际诊疗体系，推动中医药治疗方案“走出去”。</w:t>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715584" behindDoc="1" locked="0" layoutInCell="1" allowOverlap="1">
                <wp:simplePos x="0" y="0"/>
                <wp:positionH relativeFrom="margin">
                  <wp:posOffset>231775</wp:posOffset>
                </wp:positionH>
                <wp:positionV relativeFrom="paragraph">
                  <wp:posOffset>202565</wp:posOffset>
                </wp:positionV>
                <wp:extent cx="3215005" cy="514350"/>
                <wp:effectExtent l="42545" t="4445" r="49530" b="334645"/>
                <wp:wrapNone/>
                <wp:docPr id="140" name="圆角矩形标注 140"/>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5.95pt;height:40.5pt;width:253.15pt;mso-position-horizontal-relative:margin;z-index:-251600896;v-text-anchor:middle;mso-width-relative:page;mso-height-relative:page;" fillcolor="#254061" filled="t" stroked="f" coordsize="21600,21600" o:gfxdata="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fQ0Mn2AAAAAkBAAAPAAAA&#10;AAAAAAEAIAAAACIAAABkcnMvZG93bnJldi54bWxQSwECFAAUAAAACACHTuJAAmt9d/kCAADeBQAA&#10;DgAAAAAAAAABACAAAAAnAQAAZHJzL2Uyb0RvYy54bWxQSwUGAAAAAAYABgBZAQAAkg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714560" behindDoc="1" locked="0" layoutInCell="1" allowOverlap="1">
                <wp:simplePos x="0" y="0"/>
                <wp:positionH relativeFrom="margin">
                  <wp:posOffset>-17145</wp:posOffset>
                </wp:positionH>
                <wp:positionV relativeFrom="paragraph">
                  <wp:posOffset>130810</wp:posOffset>
                </wp:positionV>
                <wp:extent cx="5146040" cy="2339340"/>
                <wp:effectExtent l="4445" t="4445" r="15875" b="18415"/>
                <wp:wrapNone/>
                <wp:docPr id="141" name="圆角矩形 141"/>
                <wp:cNvGraphicFramePr/>
                <a:graphic xmlns:a="http://schemas.openxmlformats.org/drawingml/2006/main">
                  <a:graphicData uri="http://schemas.microsoft.com/office/word/2010/wordprocessingShape">
                    <wps:wsp>
                      <wps:cNvSpPr/>
                      <wps:spPr>
                        <a:xfrm>
                          <a:off x="0" y="0"/>
                          <a:ext cx="5146158" cy="2339163"/>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5pt;margin-top:10.3pt;height:184.2pt;width:405.2pt;mso-position-horizontal-relative:margin;z-index:-251601920;v-text-anchor:middle;mso-width-relative:page;mso-height-relative:page;" fillcolor="#F2F2F2" filled="t" stroked="t" coordsize="21600,21600" arcsize="0.0363888888888889" o:gfxdata="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qAiWA2QAAAAkB&#10;AAAPAAAAAAAAAAEAIAAAACIAAABkcnMvZG93bnJldi54bWxQSwECFAAUAAAACACHTuJAqh15howC&#10;AAD5BAAADgAAAAAAAAABACAAAAAoAQAAZHJzL2Uyb0RvYy54bWxQSwUGAAAAAAYABgBZAQAAJgYA&#10;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3</w:t>
      </w:r>
      <w:r>
        <w:rPr>
          <w:rFonts w:hint="eastAsia" w:ascii="Times New Roman" w:hAnsi="Times New Roman" w:eastAsia="黑体"/>
          <w:color w:val="FFFFFF"/>
          <w:sz w:val="32"/>
          <w:szCs w:val="36"/>
        </w:rPr>
        <w:t xml:space="preserve">-4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“互联网</w:t>
      </w:r>
      <w:r>
        <w:rPr>
          <w:rFonts w:ascii="Times New Roman" w:hAnsi="Times New Roman" w:eastAsia="黑体"/>
          <w:color w:val="FFFFFF"/>
          <w:sz w:val="32"/>
          <w:szCs w:val="36"/>
        </w:rPr>
        <w:t>+”文物</w:t>
      </w:r>
    </w:p>
    <w:p>
      <w:pPr>
        <w:spacing w:line="320" w:lineRule="exact"/>
        <w:ind w:firstLine="2560" w:firstLineChars="800"/>
        <w:rPr>
          <w:rFonts w:ascii="Times New Roman" w:hAnsi="Times New Roman" w:eastAsia="黑体"/>
          <w:color w:val="FFFFFF"/>
          <w:sz w:val="32"/>
          <w:szCs w:val="36"/>
        </w:rPr>
      </w:pPr>
      <w:r>
        <w:rPr>
          <w:rFonts w:ascii="Times New Roman" w:hAnsi="Times New Roman" w:eastAsia="黑体"/>
          <w:color w:val="FFFFFF"/>
          <w:sz w:val="32"/>
          <w:szCs w:val="36"/>
        </w:rPr>
        <w:t>教育新模式</w:t>
      </w:r>
    </w:p>
    <w:p>
      <w:pPr>
        <w:spacing w:line="300" w:lineRule="exact"/>
        <w:ind w:firstLine="1920" w:firstLineChars="60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line="336" w:lineRule="auto"/>
        <w:ind w:left="105" w:leftChars="50" w:right="105" w:rightChars="50" w:firstLine="480" w:firstLineChars="200"/>
        <w:rPr>
          <w:rFonts w:ascii="Times New Roman" w:hAnsi="Times New Roman" w:eastAsia="仿宋_GB2312" w:cs="仿宋_GB2312"/>
          <w:sz w:val="24"/>
          <w:szCs w:val="28"/>
        </w:rPr>
      </w:pPr>
      <w:r>
        <w:rPr>
          <w:rFonts w:hint="eastAsia" w:ascii="Times New Roman" w:hAnsi="Times New Roman" w:eastAsia="仿宋_GB2312" w:cs="仿宋_GB2312"/>
          <w:sz w:val="24"/>
          <w:szCs w:val="28"/>
        </w:rPr>
        <w:t>为进一步助推中国传统文化走出去，沣东新城功能区联合省文物局、中国移动、新昆互动文化科技等单位创建了全国首个以“一个工程、两个库、三大终端、四个系统、五类内容”五大核心要素为支撑的“互联网</w:t>
      </w:r>
      <w:r>
        <w:rPr>
          <w:rFonts w:ascii="Times New Roman" w:hAnsi="Times New Roman" w:eastAsia="仿宋_GB2312" w:cs="仿宋_GB2312"/>
          <w:sz w:val="24"/>
          <w:szCs w:val="28"/>
        </w:rPr>
        <w:t>+文物教育”平台，形成集信息发布、文物信息资源开放、智慧服务能力合一的跨时空、跨地域的中国文化宣传平台，促进了“一带一路”沿线国家和国内民众对我国传统文化的认知与了解。</w:t>
      </w:r>
      <w:r>
        <w:rPr>
          <w:rFonts w:ascii="Times New Roman" w:hAnsi="Times New Roman" w:eastAsia="仿宋_GB2312" w:cs="仿宋_GB2312"/>
          <w:sz w:val="28"/>
          <w:szCs w:val="32"/>
        </w:rPr>
        <w:br w:type="page"/>
      </w:r>
    </w:p>
    <w:p>
      <w:pPr>
        <w:spacing w:line="240" w:lineRule="exact"/>
        <w:ind w:firstLine="420" w:firstLineChars="200"/>
        <w:rPr>
          <w:rFonts w:ascii="Times New Roman" w:hAnsi="Times New Roman" w:eastAsia="仿宋_GB2312" w:cs="仿宋_GB2312"/>
          <w:sz w:val="32"/>
          <w:szCs w:val="32"/>
        </w:rPr>
      </w:pPr>
      <w:r>
        <w:rPr>
          <w:rFonts w:ascii="Times New Roman" w:hAnsi="Times New Roman"/>
        </w:rPr>
        <mc:AlternateContent>
          <mc:Choice Requires="wps">
            <w:drawing>
              <wp:anchor distT="0" distB="0" distL="114300" distR="114300" simplePos="0" relativeHeight="251686912" behindDoc="1" locked="0" layoutInCell="1" allowOverlap="1">
                <wp:simplePos x="0" y="0"/>
                <wp:positionH relativeFrom="margin">
                  <wp:posOffset>226060</wp:posOffset>
                </wp:positionH>
                <wp:positionV relativeFrom="paragraph">
                  <wp:posOffset>104775</wp:posOffset>
                </wp:positionV>
                <wp:extent cx="3391535" cy="514350"/>
                <wp:effectExtent l="42545" t="4445" r="55880" b="334645"/>
                <wp:wrapNone/>
                <wp:docPr id="138" name="圆角矩形标注 138"/>
                <wp:cNvGraphicFramePr/>
                <a:graphic xmlns:a="http://schemas.openxmlformats.org/drawingml/2006/main">
                  <a:graphicData uri="http://schemas.microsoft.com/office/word/2010/wordprocessingShape">
                    <wps:wsp>
                      <wps:cNvSpPr/>
                      <wps:spPr>
                        <a:xfrm>
                          <a:off x="0" y="0"/>
                          <a:ext cx="3391786"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8.25pt;height:40.5pt;width:267.05pt;mso-position-horizontal-relative:margin;z-index:-251629568;v-text-anchor:middle;mso-width-relative:page;mso-height-relative:page;" fillcolor="#254061" filled="t" stroked="f" coordsize="21600,21600" o:gfxdata="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AFjntcAAAAIAQAA&#10;DwAAAAAAAAABACAAAAAiAAAAZHJzL2Rvd25yZXYueG1sUEsBAhQAFAAAAAgAh07iQNdW5ev+AgAA&#10;3gUAAA4AAAAAAAAAAQAgAAAAJgEAAGRycy9lMm9Eb2MueG1sUEsFBgAAAAAGAAYAWQEAAJYGAAAA&#10;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firstLineChars="20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85888" behindDoc="1" locked="0" layoutInCell="1" allowOverlap="1">
                <wp:simplePos x="0" y="0"/>
                <wp:positionH relativeFrom="margin">
                  <wp:posOffset>2540</wp:posOffset>
                </wp:positionH>
                <wp:positionV relativeFrom="paragraph">
                  <wp:posOffset>69850</wp:posOffset>
                </wp:positionV>
                <wp:extent cx="5156835" cy="3444875"/>
                <wp:effectExtent l="4445" t="4445" r="5080" b="10160"/>
                <wp:wrapNone/>
                <wp:docPr id="139" name="圆角矩形 139"/>
                <wp:cNvGraphicFramePr/>
                <a:graphic xmlns:a="http://schemas.openxmlformats.org/drawingml/2006/main">
                  <a:graphicData uri="http://schemas.microsoft.com/office/word/2010/wordprocessingShape">
                    <wps:wsp>
                      <wps:cNvSpPr/>
                      <wps:spPr>
                        <a:xfrm>
                          <a:off x="0" y="0"/>
                          <a:ext cx="5156791" cy="3444949"/>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5.5pt;height:271.25pt;width:406.05pt;mso-position-horizontal-relative:margin;z-index:-251630592;v-text-anchor:middle;mso-width-relative:page;mso-height-relative:page;" fillcolor="#F2F2F2" filled="t" stroked="t" coordsize="21600,21600" arcsize="0.0363888888888889" o:gfxdata="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MiywPjXAAAABwEA&#10;AA8AAAAAAAAAAQAgAAAAIgAAAGRycy9kb3ducmV2LnhtbFBLAQIUABQAAAAIAIdO4kC6rEGFjQIA&#10;APkEAAAOAAAAAAAAAAEAIAAAACY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3-</w:t>
      </w:r>
      <w:r>
        <w:rPr>
          <w:rFonts w:hint="eastAsia" w:ascii="Times New Roman" w:hAnsi="Times New Roman" w:eastAsia="黑体"/>
          <w:color w:val="FFFFFF"/>
          <w:sz w:val="32"/>
          <w:szCs w:val="36"/>
        </w:rPr>
        <w:t>5</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“一带一路”沿线国家</w:t>
      </w:r>
    </w:p>
    <w:p>
      <w:pPr>
        <w:spacing w:line="320" w:lineRule="exact"/>
        <w:ind w:firstLine="1920" w:firstLineChars="600"/>
        <w:rPr>
          <w:rFonts w:ascii="Times New Roman" w:hAnsi="Times New Roman" w:eastAsia="黑体"/>
          <w:color w:val="FFFFFF"/>
          <w:sz w:val="32"/>
          <w:szCs w:val="36"/>
        </w:rPr>
      </w:pPr>
      <w:r>
        <w:rPr>
          <w:rFonts w:hint="eastAsia" w:ascii="Times New Roman" w:hAnsi="Times New Roman" w:eastAsia="黑体"/>
          <w:color w:val="FFFFFF"/>
          <w:sz w:val="32"/>
          <w:szCs w:val="36"/>
        </w:rPr>
        <w:t>文物数字化交流合作平台</w:t>
      </w:r>
    </w:p>
    <w:p>
      <w:pPr>
        <w:spacing w:line="300" w:lineRule="exact"/>
        <w:ind w:firstLine="2800" w:firstLineChars="1000"/>
        <w:rPr>
          <w:rFonts w:ascii="Times New Roman" w:hAnsi="Times New Roman" w:eastAsia="黑体"/>
          <w:color w:val="FFFFFF"/>
          <w:sz w:val="28"/>
          <w:szCs w:val="28"/>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480" w:firstLineChars="200"/>
        <w:rPr>
          <w:rFonts w:ascii="Times New Roman" w:hAnsi="Times New Roman" w:eastAsia="仿宋_GB2312" w:cs="仿宋_GB2312"/>
          <w:sz w:val="24"/>
          <w:szCs w:val="28"/>
        </w:rPr>
      </w:pPr>
      <w:r>
        <w:rPr>
          <w:rFonts w:hint="eastAsia" w:ascii="Times New Roman" w:hAnsi="Times New Roman" w:eastAsia="仿宋_GB2312" w:cs="仿宋_GB2312"/>
          <w:sz w:val="24"/>
          <w:szCs w:val="28"/>
        </w:rPr>
        <w:t>秦汉功能区通过建立文物分类和数字化的相关标准，依托陕西博物馆文物资源建立文物数字化样板，成立“一带一路”沿线国家文物数字化发展联盟与发展基金，着力搭建“一带一路”网上博物馆。从</w:t>
      </w:r>
      <w:r>
        <w:rPr>
          <w:rFonts w:ascii="Times New Roman" w:hAnsi="Times New Roman" w:eastAsia="仿宋_GB2312" w:cs="仿宋_GB2312"/>
          <w:sz w:val="24"/>
          <w:szCs w:val="28"/>
        </w:rPr>
        <w:t>2017年起每年举办丝路国际文物数字化论坛，邀请“一带一路”沿线国家文物数字化领域的专家、学者以及政府部门人员等就文物数字化进行交流。通过建设“一带一路”沿线国家文物数字化交流合作平台，将中国和“一带一路”沿线国家的巨大文物资源转化为民心相通的有效载体，极大地促进“一带一路”沿线国家民众的文化互信和学习交流，同时也创造出数字文化产业巨</w:t>
      </w:r>
      <w:r>
        <w:rPr>
          <w:rFonts w:hint="eastAsia" w:ascii="Times New Roman" w:hAnsi="Times New Roman" w:eastAsia="仿宋_GB2312" w:cs="仿宋_GB2312"/>
          <w:sz w:val="24"/>
          <w:szCs w:val="28"/>
        </w:rPr>
        <w:t>大的市场空间。本项举措系统集成性强，在全国范围内具有一定领先性，属于首创型创新举措。</w:t>
      </w:r>
    </w:p>
    <w:p>
      <w:pPr>
        <w:spacing w:line="20" w:lineRule="atLeast"/>
        <w:rPr>
          <w:rFonts w:ascii="Times New Roman" w:hAnsi="Times New Roman" w:eastAsia="华文仿宋"/>
          <w:sz w:val="24"/>
          <w:szCs w:val="28"/>
        </w:rPr>
      </w:pPr>
    </w:p>
    <w:p>
      <w:pPr>
        <w:spacing w:line="20" w:lineRule="atLeast"/>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88960" behindDoc="1" locked="0" layoutInCell="1" allowOverlap="1">
                <wp:simplePos x="0" y="0"/>
                <wp:positionH relativeFrom="margin">
                  <wp:posOffset>226060</wp:posOffset>
                </wp:positionH>
                <wp:positionV relativeFrom="paragraph">
                  <wp:posOffset>95885</wp:posOffset>
                </wp:positionV>
                <wp:extent cx="3030220" cy="514350"/>
                <wp:effectExtent l="42545" t="4445" r="51435" b="334645"/>
                <wp:wrapNone/>
                <wp:docPr id="142" name="圆角矩形标注 142"/>
                <wp:cNvGraphicFramePr/>
                <a:graphic xmlns:a="http://schemas.openxmlformats.org/drawingml/2006/main">
                  <a:graphicData uri="http://schemas.microsoft.com/office/word/2010/wordprocessingShape">
                    <wps:wsp>
                      <wps:cNvSpPr/>
                      <wps:spPr>
                        <a:xfrm>
                          <a:off x="0" y="0"/>
                          <a:ext cx="3030279"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7.55pt;height:40.5pt;width:238.6pt;mso-position-horizontal-relative:margin;z-index:-251627520;v-text-anchor:middle;mso-width-relative:page;mso-height-relative:page;" fillcolor="#254061" filled="t" stroked="f" coordsize="21600,21600" o:gfxdata="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1SYdndcAAAAIAQAADwAA&#10;AAAAAAABACAAAAAiAAAAZHJzL2Rvd25yZXYueG1sUEsBAhQAFAAAAAgAh07iQPkKAhn7AgAA3gUA&#10;AA4AAAAAAAAAAQAgAAAAJgEAAGRycy9lMm9Eb2MueG1sUEsFBgAAAAAGAAYAWQEAAJMGA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687936" behindDoc="1" locked="0" layoutInCell="1" allowOverlap="1">
                <wp:simplePos x="0" y="0"/>
                <wp:positionH relativeFrom="margin">
                  <wp:align>left</wp:align>
                </wp:positionH>
                <wp:positionV relativeFrom="paragraph">
                  <wp:posOffset>145415</wp:posOffset>
                </wp:positionV>
                <wp:extent cx="5156200" cy="2445385"/>
                <wp:effectExtent l="4445" t="4445" r="5715" b="19050"/>
                <wp:wrapNone/>
                <wp:docPr id="143" name="圆角矩形 143"/>
                <wp:cNvGraphicFramePr/>
                <a:graphic xmlns:a="http://schemas.openxmlformats.org/drawingml/2006/main">
                  <a:graphicData uri="http://schemas.microsoft.com/office/word/2010/wordprocessingShape">
                    <wps:wsp>
                      <wps:cNvSpPr/>
                      <wps:spPr>
                        <a:xfrm>
                          <a:off x="0" y="0"/>
                          <a:ext cx="5156200" cy="2445489"/>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11.45pt;height:192.55pt;width:406pt;mso-position-horizontal:left;mso-position-horizontal-relative:margin;z-index:-251628544;v-text-anchor:middle;mso-width-relative:page;mso-height-relative:page;" fillcolor="#F2F2F2" filled="t" stroked="t" coordsize="21600,21600" arcsize="0.0363888888888889" o:gfxdata="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IhDv0jWAAAABwEAAA8A&#10;AAAAAAAAAQAgAAAAIgAAAGRycy9kb3ducmV2LnhtbFBLAQIUABQAAAAIAIdO4kAHC5eSiwIAAPkE&#10;AAAOAAAAAAAAAAEAIAAAACUBAABkcnMvZTJvRG9jLnhtbFBLBQYAAAAABgAGAFkBAAAiBgAAA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3-</w:t>
      </w:r>
      <w:r>
        <w:rPr>
          <w:rFonts w:hint="eastAsia" w:ascii="Times New Roman" w:hAnsi="Times New Roman" w:eastAsia="黑体"/>
          <w:color w:val="FFFFFF"/>
          <w:sz w:val="32"/>
          <w:szCs w:val="36"/>
        </w:rPr>
        <w:t>6</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“秦渲云”平台</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480" w:firstLineChars="200"/>
        <w:rPr>
          <w:rFonts w:ascii="Times New Roman" w:hAnsi="Times New Roman" w:eastAsia="仿宋_GB2312"/>
          <w:sz w:val="24"/>
          <w:szCs w:val="24"/>
        </w:rPr>
      </w:pPr>
      <w:r>
        <w:rPr>
          <w:rFonts w:hint="eastAsia" w:ascii="Times New Roman" w:hAnsi="Times New Roman" w:eastAsia="仿宋_GB2312"/>
          <w:sz w:val="24"/>
          <w:szCs w:val="24"/>
        </w:rPr>
        <w:t>“秦渲云”是秦汉新城功能区联袂中国惠普有限公司联合打造的渲染服务云平台，通过云计算及大数据技术，形成基于人工智能的数字</w:t>
      </w:r>
      <w:r>
        <w:rPr>
          <w:rFonts w:hint="eastAsia" w:ascii="Times New Roman" w:hAnsi="Times New Roman" w:eastAsia="仿宋_GB2312" w:cs="仿宋_GB2312"/>
          <w:sz w:val="24"/>
          <w:szCs w:val="24"/>
        </w:rPr>
        <w:t>内容</w:t>
      </w:r>
      <w:r>
        <w:rPr>
          <w:rFonts w:hint="eastAsia" w:ascii="Times New Roman" w:hAnsi="Times New Roman" w:eastAsia="仿宋_GB2312"/>
          <w:sz w:val="24"/>
          <w:szCs w:val="24"/>
        </w:rPr>
        <w:t>渲染场景解决方案，并且以渲染为核心，逐步形成</w:t>
      </w:r>
      <w:r>
        <w:rPr>
          <w:rFonts w:ascii="Times New Roman" w:hAnsi="Times New Roman" w:eastAsia="仿宋_GB2312"/>
          <w:sz w:val="24"/>
          <w:szCs w:val="24"/>
        </w:rPr>
        <w:t>5大服务体系：为教育培训产业提供信息技术服务；为影视动漫行业提供基于云计算的顶级渲染制作服务；为建筑设计、展览展示行业提供高品质的制作服务；为文化创意产业创新创业提供技术实验服务和为小微企业孵化器提供信息及技术支持服务。</w:t>
      </w:r>
    </w:p>
    <w:p>
      <w:pPr>
        <w:adjustRightInd w:val="0"/>
        <w:snapToGrid w:val="0"/>
        <w:spacing w:line="360" w:lineRule="auto"/>
        <w:ind w:left="105" w:leftChars="50" w:right="105" w:rightChars="50" w:firstLine="480" w:firstLineChars="200"/>
        <w:rPr>
          <w:rFonts w:ascii="Times New Roman" w:hAnsi="Times New Roman" w:eastAsia="仿宋_GB2312"/>
          <w:sz w:val="24"/>
          <w:szCs w:val="24"/>
        </w:rPr>
      </w:pPr>
    </w:p>
    <w:p>
      <w:pPr>
        <w:spacing w:line="560" w:lineRule="exact"/>
        <w:ind w:firstLine="560" w:firstLineChars="200"/>
        <w:outlineLvl w:val="1"/>
        <w:rPr>
          <w:rFonts w:ascii="楷体" w:hAnsi="楷体" w:eastAsia="楷体"/>
          <w:sz w:val="28"/>
          <w:szCs w:val="32"/>
        </w:rPr>
      </w:pPr>
      <w:bookmarkStart w:id="31" w:name="_Toc111041468"/>
      <w:bookmarkStart w:id="32" w:name="_Toc21441"/>
      <w:r>
        <w:rPr>
          <w:rFonts w:hint="eastAsia" w:ascii="楷体" w:hAnsi="楷体" w:eastAsia="楷体"/>
          <w:sz w:val="28"/>
          <w:szCs w:val="32"/>
        </w:rPr>
        <w:t>（三）着力推动区域协同，加快实施西部大开发战略</w:t>
      </w:r>
      <w:bookmarkEnd w:id="31"/>
      <w:bookmarkEnd w:id="32"/>
    </w:p>
    <w:p>
      <w:pPr>
        <w:spacing w:line="560" w:lineRule="exact"/>
        <w:ind w:firstLine="562" w:firstLineChars="200"/>
        <w:rPr>
          <w:rFonts w:ascii="Times New Roman" w:hAnsi="Times New Roman" w:eastAsia="黑体" w:cs="仿宋_GB2312"/>
          <w:sz w:val="28"/>
          <w:szCs w:val="32"/>
        </w:rPr>
      </w:pPr>
      <w:r>
        <w:rPr>
          <w:rFonts w:hint="eastAsia" w:ascii="仿宋_GB2312" w:hAnsi="Times New Roman" w:eastAsia="仿宋_GB2312" w:cs="仿宋_GB2312"/>
          <w:b/>
          <w:bCs/>
          <w:sz w:val="28"/>
          <w:szCs w:val="32"/>
        </w:rPr>
        <w:t>一是辐射带动西部省市协同发展。</w:t>
      </w:r>
      <w:r>
        <w:rPr>
          <w:rFonts w:ascii="Times New Roman" w:hAnsi="Times New Roman" w:eastAsia="仿宋_GB2312" w:cs="仿宋_GB2312"/>
          <w:color w:val="000000"/>
          <w:sz w:val="28"/>
          <w:szCs w:val="32"/>
        </w:rPr>
        <w:t>着力强化西部地区经济联系，与甘肃、青海、宁夏、新疆和新疆生产建设兵团共同签署了《西北地区商务部门利用陕西自贸试验区平台推动西部大开发实现联动发展合作框架协议》，</w:t>
      </w:r>
      <w:r>
        <w:rPr>
          <w:rFonts w:hint="eastAsia" w:ascii="Times New Roman" w:hAnsi="Times New Roman" w:eastAsia="仿宋_GB2312" w:cs="仿宋_GB2312"/>
          <w:color w:val="000000"/>
          <w:sz w:val="28"/>
          <w:szCs w:val="32"/>
        </w:rPr>
        <w:t>连续3年将陕西自贸试验区70余项改革创新成果向西北地区复制推广</w:t>
      </w:r>
      <w:r>
        <w:rPr>
          <w:rFonts w:hint="eastAsia" w:ascii="Times New Roman" w:hAnsi="Times New Roman" w:eastAsia="仿宋_GB2312" w:cs="仿宋_GB2312"/>
          <w:sz w:val="28"/>
          <w:szCs w:val="32"/>
        </w:rPr>
        <w:t>，</w:t>
      </w:r>
      <w:r>
        <w:rPr>
          <w:rFonts w:ascii="Times New Roman" w:hAnsi="Times New Roman" w:eastAsia="仿宋_GB2312" w:cs="仿宋_GB2312"/>
          <w:color w:val="000000"/>
          <w:sz w:val="28"/>
          <w:szCs w:val="32"/>
        </w:rPr>
        <w:t>实现改革创新经验互利共享。</w:t>
      </w:r>
      <w:r>
        <w:rPr>
          <w:rFonts w:hint="eastAsia" w:ascii="Times New Roman" w:hAnsi="Times New Roman" w:eastAsia="仿宋_GB2312" w:cs="仿宋_GB2312"/>
          <w:sz w:val="28"/>
          <w:szCs w:val="32"/>
        </w:rPr>
        <w:t>与乌鲁木齐、西宁、银川、兰州、三门峡等城市深化合作，</w:t>
      </w:r>
      <w:r>
        <w:rPr>
          <w:rFonts w:hint="eastAsia" w:ascii="Times New Roman" w:hAnsi="Times New Roman" w:eastAsia="仿宋_GB2312" w:cs="仿宋_GB2312"/>
          <w:color w:val="000000"/>
          <w:sz w:val="28"/>
          <w:szCs w:val="32"/>
        </w:rPr>
        <w:t>在创新案例复制推广、产业合作、协同创新方面开展联动，</w:t>
      </w:r>
      <w:r>
        <w:rPr>
          <w:rFonts w:hint="eastAsia" w:ascii="Times New Roman" w:hAnsi="Times New Roman" w:eastAsia="仿宋_GB2312" w:cs="仿宋_GB2312"/>
          <w:sz w:val="28"/>
          <w:szCs w:val="32"/>
        </w:rPr>
        <w:t>实现改革创新经验互利共享，促进共同发展。</w:t>
      </w:r>
      <w:r>
        <w:rPr>
          <w:rFonts w:hint="eastAsia" w:ascii="Times New Roman" w:hAnsi="Times New Roman" w:eastAsia="仿宋_GB2312" w:cs="仿宋_GB2312"/>
          <w:color w:val="000000"/>
          <w:sz w:val="28"/>
          <w:szCs w:val="32"/>
        </w:rPr>
        <w:t>与济南、兰州、无锡、南沙等13个城市率先实现政务服务事项“跨省通办”。充分发挥陕西自贸试验区的科技优势，依托西安科技大市场，建立国内首个实现科技资源要素信息高速流转和有效分发的云服务公司，协助青海西宁、山西运城等10余个中西部城市建设区域科技创新综合服务体系。</w:t>
      </w:r>
    </w:p>
    <w:p>
      <w:pPr>
        <w:spacing w:line="560" w:lineRule="exact"/>
        <w:ind w:firstLine="562" w:firstLineChars="200"/>
        <w:rPr>
          <w:rFonts w:ascii="Times New Roman" w:hAnsi="Times New Roman" w:eastAsia="仿宋_GB2312" w:cs="仿宋_GB2312"/>
          <w:color w:val="000000"/>
          <w:sz w:val="28"/>
          <w:szCs w:val="32"/>
        </w:rPr>
      </w:pPr>
      <w:r>
        <w:rPr>
          <w:rFonts w:hint="eastAsia" w:ascii="仿宋_GB2312" w:hAnsi="Times New Roman" w:eastAsia="仿宋_GB2312" w:cs="仿宋_GB2312"/>
          <w:b/>
          <w:bCs/>
          <w:sz w:val="28"/>
          <w:szCs w:val="32"/>
        </w:rPr>
        <w:t>二是加快协同创新区建设。</w:t>
      </w:r>
      <w:r>
        <w:rPr>
          <w:rFonts w:hint="eastAsia" w:ascii="Times New Roman" w:hAnsi="Times New Roman" w:eastAsia="仿宋_GB2312" w:cs="仿宋_GB2312"/>
          <w:sz w:val="28"/>
          <w:szCs w:val="32"/>
        </w:rPr>
        <w:t>2</w:t>
      </w:r>
      <w:r>
        <w:rPr>
          <w:rFonts w:ascii="Times New Roman" w:hAnsi="Times New Roman" w:eastAsia="仿宋_GB2312" w:cs="仿宋_GB2312"/>
          <w:sz w:val="28"/>
          <w:szCs w:val="32"/>
        </w:rPr>
        <w:t>020</w:t>
      </w:r>
      <w:r>
        <w:rPr>
          <w:rFonts w:hint="eastAsia" w:ascii="Times New Roman" w:hAnsi="Times New Roman" w:eastAsia="仿宋_GB2312" w:cs="仿宋_GB2312"/>
          <w:sz w:val="28"/>
          <w:szCs w:val="32"/>
        </w:rPr>
        <w:t>年，出台《陕西自贸试验区协同创新区建设实施方案》，首批在</w:t>
      </w:r>
      <w:r>
        <w:rPr>
          <w:rFonts w:hint="eastAsia" w:ascii="Times New Roman" w:hAnsi="Times New Roman" w:eastAsia="仿宋_GB2312" w:cs="仿宋_GB2312"/>
          <w:color w:val="000000"/>
          <w:sz w:val="28"/>
          <w:szCs w:val="32"/>
        </w:rPr>
        <w:t>延安、铜川、安康、宝鸡、渭南和韩城等6市</w:t>
      </w:r>
      <w:r>
        <w:rPr>
          <w:rFonts w:hint="eastAsia" w:ascii="Times New Roman" w:hAnsi="Times New Roman" w:eastAsia="仿宋_GB2312" w:cs="仿宋_GB2312"/>
          <w:sz w:val="28"/>
          <w:szCs w:val="32"/>
        </w:rPr>
        <w:t>相关开发区建设自贸试验区协同创新区。</w:t>
      </w:r>
      <w:r>
        <w:rPr>
          <w:rFonts w:ascii="Times New Roman" w:hAnsi="Times New Roman" w:eastAsia="仿宋_GB2312" w:cs="仿宋_GB2312"/>
          <w:sz w:val="28"/>
          <w:szCs w:val="32"/>
        </w:rPr>
        <w:t>协同创新区建设是陕西自贸试验区自主探索加大开放力度、拓宽开放渠道的一种全新模式，即在协同创新区率先复制推广自贸试验区改革经验，同时推动跨区域合作与创新，鼓励自贸试验区与协同创新区开展平台、产业、项目、人才等方面的深度合作，推动产业优势互补、协调联动、错位发展</w:t>
      </w:r>
      <w:r>
        <w:rPr>
          <w:rFonts w:hint="eastAsia" w:ascii="Times New Roman" w:hAnsi="Times New Roman" w:eastAsia="仿宋_GB2312" w:cs="仿宋_GB2312"/>
          <w:sz w:val="28"/>
          <w:szCs w:val="32"/>
        </w:rPr>
        <w:t>，</w:t>
      </w:r>
      <w:r>
        <w:rPr>
          <w:rFonts w:hint="eastAsia" w:ascii="Times New Roman" w:hAnsi="Times New Roman" w:eastAsia="仿宋_GB2312" w:cs="仿宋_GB2312"/>
          <w:color w:val="000000"/>
          <w:sz w:val="28"/>
          <w:szCs w:val="32"/>
        </w:rPr>
        <w:t>推动向协同创新区下放（委托）19项事权工作。空港新城功能区分别与渭南市高新区等签署协同创新发展合作协议，沣东新城功能区推动铜川市与俄罗斯乌里扬诺夫斯克市缔结友好城市</w:t>
      </w:r>
      <w:r>
        <w:rPr>
          <w:rFonts w:hint="eastAsia" w:ascii="Times New Roman" w:hAnsi="Times New Roman" w:eastAsia="仿宋_GB2312" w:cs="仿宋_GB2312"/>
          <w:sz w:val="28"/>
          <w:szCs w:val="32"/>
        </w:rPr>
        <w:t>，韩城黄河金三角公用型保税仓落地自贸试验区。</w:t>
      </w:r>
    </w:p>
    <w:p>
      <w:pPr>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三是强化自贸试验区间联动发展。</w:t>
      </w:r>
      <w:r>
        <w:rPr>
          <w:rFonts w:hint="eastAsia" w:ascii="Times New Roman" w:hAnsi="Times New Roman" w:eastAsia="仿宋_GB2312" w:cs="仿宋_GB2312"/>
          <w:b/>
          <w:bCs/>
          <w:sz w:val="28"/>
          <w:szCs w:val="32"/>
        </w:rPr>
        <w:t>推进与其他自贸试验区协同发展</w:t>
      </w:r>
      <w:r>
        <w:rPr>
          <w:rFonts w:hint="eastAsia" w:ascii="Times New Roman" w:hAnsi="Times New Roman" w:eastAsia="仿宋_GB2312" w:cs="仿宋_GB2312"/>
          <w:sz w:val="28"/>
          <w:szCs w:val="32"/>
        </w:rPr>
        <w:t>，与连云港、郑州等</w:t>
      </w:r>
      <w:r>
        <w:rPr>
          <w:rFonts w:hint="eastAsia" w:ascii="Times New Roman" w:hAnsi="Times New Roman" w:eastAsia="仿宋_GB2312" w:cs="仿宋_GB2312"/>
          <w:sz w:val="28"/>
          <w:szCs w:val="32"/>
          <w:lang w:val="zh-CN"/>
        </w:rPr>
        <w:t>9个自贸片区</w:t>
      </w:r>
      <w:r>
        <w:rPr>
          <w:rFonts w:hint="eastAsia" w:ascii="Times New Roman" w:hAnsi="Times New Roman" w:eastAsia="仿宋_GB2312" w:cs="仿宋_GB2312"/>
          <w:sz w:val="28"/>
          <w:szCs w:val="32"/>
        </w:rPr>
        <w:t>及</w:t>
      </w:r>
      <w:r>
        <w:rPr>
          <w:rFonts w:hint="eastAsia" w:ascii="Times New Roman" w:hAnsi="Times New Roman" w:eastAsia="仿宋_GB2312" w:cs="仿宋_GB2312"/>
          <w:sz w:val="28"/>
          <w:szCs w:val="32"/>
          <w:lang w:val="zh-CN"/>
        </w:rPr>
        <w:t>2个重点口岸共同发起成立新亚欧陆海联运通道自贸试验区联盟，与深圳前海等</w:t>
      </w:r>
      <w:r>
        <w:rPr>
          <w:rFonts w:hint="eastAsia" w:ascii="Times New Roman" w:hAnsi="Times New Roman" w:eastAsia="仿宋_GB2312" w:cs="仿宋_GB2312"/>
          <w:sz w:val="28"/>
          <w:szCs w:val="32"/>
        </w:rPr>
        <w:t>21个国内自贸片区共同发起成立全国自贸片区创新联盟，</w:t>
      </w:r>
      <w:r>
        <w:rPr>
          <w:rFonts w:hint="eastAsia" w:ascii="Times New Roman" w:hAnsi="Times New Roman" w:eastAsia="仿宋_GB2312" w:cs="仿宋_GB2312"/>
          <w:color w:val="000000"/>
          <w:sz w:val="28"/>
          <w:szCs w:val="32"/>
        </w:rPr>
        <w:t>与47个国内自贸片区、境外产业园设立特殊经济区域自由贸易创新联盟，与济南、兰州、无锡、南沙等13个城市率先实现政务服务事项“跨省通办”。</w:t>
      </w:r>
      <w:r>
        <w:rPr>
          <w:rFonts w:hint="eastAsia" w:ascii="Times New Roman" w:hAnsi="Times New Roman" w:eastAsia="仿宋_GB2312" w:cs="仿宋_GB2312"/>
          <w:b/>
          <w:bCs/>
          <w:color w:val="000000"/>
          <w:sz w:val="28"/>
          <w:szCs w:val="32"/>
        </w:rPr>
        <w:t>强化自贸试验区片区间联动发展</w:t>
      </w:r>
      <w:r>
        <w:rPr>
          <w:rFonts w:hint="eastAsia" w:ascii="Times New Roman" w:hAnsi="Times New Roman" w:eastAsia="仿宋_GB2312" w:cs="仿宋_GB2312"/>
          <w:color w:val="000000"/>
          <w:sz w:val="28"/>
          <w:szCs w:val="32"/>
        </w:rPr>
        <w:t>，西咸新区将沣西新城创新港、泾河新城院士谷共计近20平方公里作为自贸试验区西咸新区的协同创新区开展制度创新、复制推广试点，国际港务区功能区与</w:t>
      </w:r>
      <w:r>
        <w:rPr>
          <w:rFonts w:hint="eastAsia" w:ascii="Times New Roman" w:hAnsi="Times New Roman" w:eastAsia="仿宋" w:cs="仿宋_GB2312"/>
          <w:color w:val="000000"/>
          <w:sz w:val="28"/>
          <w:szCs w:val="32"/>
        </w:rPr>
        <w:t>浐</w:t>
      </w:r>
      <w:r>
        <w:rPr>
          <w:rFonts w:hint="eastAsia" w:ascii="Times New Roman" w:hAnsi="Times New Roman" w:eastAsia="仿宋_GB2312" w:cs="仿宋_GB2312"/>
          <w:color w:val="000000"/>
          <w:sz w:val="28"/>
          <w:szCs w:val="32"/>
        </w:rPr>
        <w:t>灞功能区联合推动中欧班列西安集结中心建设。</w:t>
      </w:r>
    </w:p>
    <w:p>
      <w:pPr>
        <w:spacing w:line="560" w:lineRule="exact"/>
        <w:ind w:firstLine="562" w:firstLineChars="200"/>
        <w:rPr>
          <w:rFonts w:ascii="Times New Roman" w:hAnsi="Times New Roman"/>
        </w:rPr>
      </w:pPr>
      <w:r>
        <w:rPr>
          <w:rFonts w:hint="eastAsia" w:ascii="仿宋_GB2312" w:hAnsi="Times New Roman" w:eastAsia="仿宋_GB2312" w:cs="仿宋_GB2312"/>
          <w:b/>
          <w:bCs/>
          <w:sz w:val="28"/>
          <w:szCs w:val="32"/>
        </w:rPr>
        <w:t>四是加强自贸试验区与秦创原相互赋能。</w:t>
      </w:r>
      <w:r>
        <w:rPr>
          <w:rFonts w:hint="eastAsia" w:ascii="Times New Roman" w:hAnsi="Times New Roman" w:eastAsia="仿宋_GB2312" w:cs="仿宋_GB2312"/>
          <w:color w:val="000000"/>
          <w:sz w:val="28"/>
          <w:szCs w:val="32"/>
        </w:rPr>
        <w:t>西咸新区片区积极推进“制度创新+科技创新”，空港新城功能区规划2.8平方公里秦创原先导区自贸蓝湾，已建成空港国际商务中心、南航、川航总部运营基地等项目，落地陕西医疗健康大数据工程研究中心、西咸新区人工智能协同创新中心，引入智能魔镜、数本智能等科创企业。西安高新区功能区</w:t>
      </w:r>
      <w:r>
        <w:rPr>
          <w:rFonts w:ascii="Times New Roman" w:hAnsi="Times New Roman" w:eastAsia="仿宋_GB2312" w:cs="仿宋_GB2312"/>
          <w:color w:val="000000"/>
          <w:sz w:val="28"/>
          <w:szCs w:val="32"/>
        </w:rPr>
        <w:t>以促进“双链”融合为主线</w:t>
      </w:r>
      <w:r>
        <w:rPr>
          <w:rFonts w:hint="eastAsia" w:ascii="Times New Roman" w:hAnsi="Times New Roman" w:eastAsia="仿宋_GB2312" w:cs="仿宋_GB2312"/>
          <w:color w:val="000000"/>
          <w:sz w:val="28"/>
          <w:szCs w:val="32"/>
        </w:rPr>
        <w:t>，首创技术经理人全程参与的科技成果转化服务模式，建立全国首家技术转移概念验证中心，</w:t>
      </w:r>
      <w:r>
        <w:rPr>
          <w:rFonts w:ascii="Times New Roman" w:hAnsi="Times New Roman" w:eastAsia="仿宋_GB2312" w:cs="仿宋_GB2312"/>
          <w:color w:val="000000"/>
          <w:sz w:val="28"/>
          <w:szCs w:val="32"/>
        </w:rPr>
        <w:t>积极融入全省“秦创原”平台建设工作</w:t>
      </w:r>
      <w:r>
        <w:rPr>
          <w:rFonts w:hint="eastAsia" w:ascii="Times New Roman" w:hAnsi="Times New Roman" w:eastAsia="仿宋_GB2312" w:cs="仿宋_GB2312"/>
          <w:color w:val="000000"/>
          <w:sz w:val="28"/>
          <w:szCs w:val="32"/>
        </w:rPr>
        <w:t>。</w:t>
      </w:r>
      <w:r>
        <w:rPr>
          <w:rFonts w:ascii="Times New Roman" w:hAnsi="Times New Roman"/>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709440" behindDoc="1" locked="0" layoutInCell="1" allowOverlap="1">
                <wp:simplePos x="0" y="0"/>
                <wp:positionH relativeFrom="margin">
                  <wp:posOffset>231775</wp:posOffset>
                </wp:positionH>
                <wp:positionV relativeFrom="paragraph">
                  <wp:posOffset>204470</wp:posOffset>
                </wp:positionV>
                <wp:extent cx="3215005" cy="514350"/>
                <wp:effectExtent l="42545" t="4445" r="49530" b="334645"/>
                <wp:wrapNone/>
                <wp:docPr id="156" name="圆角矩形标注 156"/>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6.1pt;height:40.5pt;width:253.15pt;mso-position-horizontal-relative:margin;z-index:-251607040;v-text-anchor:middle;mso-width-relative:page;mso-height-relative:page;" fillcolor="#254061" filled="t" stroked="f" coordsize="21600,21600" o:gfxdata="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zHH8I9cAAAAJAQAA&#10;DwAAAAAAAAABACAAAAAiAAAAZHJzL2Rvd25yZXYueG1sUEsBAhQAFAAAAAgAh07iQKjdDhT+AgAA&#10;3gUAAA4AAAAAAAAAAQAgAAAAJgEAAGRycy9lMm9Eb2MueG1sUEsFBgAAAAAGAAYAWQEAAJYGAAAA&#10;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708416" behindDoc="1" locked="0" layoutInCell="1" allowOverlap="1">
                <wp:simplePos x="0" y="0"/>
                <wp:positionH relativeFrom="margin">
                  <wp:posOffset>2540</wp:posOffset>
                </wp:positionH>
                <wp:positionV relativeFrom="paragraph">
                  <wp:posOffset>186055</wp:posOffset>
                </wp:positionV>
                <wp:extent cx="5118100" cy="3402330"/>
                <wp:effectExtent l="4445" t="5080" r="13335" b="6350"/>
                <wp:wrapNone/>
                <wp:docPr id="157" name="圆角矩形 157"/>
                <wp:cNvGraphicFramePr/>
                <a:graphic xmlns:a="http://schemas.openxmlformats.org/drawingml/2006/main">
                  <a:graphicData uri="http://schemas.microsoft.com/office/word/2010/wordprocessingShape">
                    <wps:wsp>
                      <wps:cNvSpPr/>
                      <wps:spPr>
                        <a:xfrm>
                          <a:off x="0" y="0"/>
                          <a:ext cx="5117911" cy="3402419"/>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4.65pt;height:267.9pt;width:403pt;mso-position-horizontal-relative:margin;z-index:-251608064;v-text-anchor:middle;mso-width-relative:page;mso-height-relative:page;" fillcolor="#F2F2F2" filled="t" stroked="t" coordsize="21600,21600" arcsize="0.0363888888888889" o:gfxdata="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VBbW61gAAAAcBAAAP&#10;AAAAAAAAAAEAIAAAACIAAABkcnMvZG93bnJldi54bWxQSwECFAAUAAAACACHTuJADvuRQIwCAAD5&#10;BAAADgAAAAAAAAABACAAAAAlAQAAZHJzL2Uyb0RvYy54bWxQSwUGAAAAAAYABgBZAQAAIwY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3-</w:t>
      </w:r>
      <w:r>
        <w:rPr>
          <w:rFonts w:hint="eastAsia" w:ascii="Times New Roman" w:hAnsi="Times New Roman" w:eastAsia="黑体"/>
          <w:color w:val="FFFFFF"/>
          <w:sz w:val="32"/>
          <w:szCs w:val="36"/>
        </w:rPr>
        <w:t xml:space="preserve">7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技术经理人全程参与</w:t>
      </w:r>
    </w:p>
    <w:p>
      <w:pPr>
        <w:spacing w:line="320" w:lineRule="exact"/>
        <w:ind w:firstLine="2560" w:firstLineChars="800"/>
        <w:rPr>
          <w:rFonts w:ascii="Times New Roman" w:hAnsi="Times New Roman" w:eastAsia="黑体"/>
          <w:color w:val="FFFFFF"/>
          <w:sz w:val="32"/>
          <w:szCs w:val="36"/>
        </w:rPr>
      </w:pPr>
      <w:r>
        <w:rPr>
          <w:rFonts w:hint="eastAsia" w:ascii="Times New Roman" w:hAnsi="Times New Roman" w:eastAsia="黑体"/>
          <w:color w:val="FFFFFF"/>
          <w:sz w:val="32"/>
          <w:szCs w:val="36"/>
        </w:rPr>
        <w:t>公共服务平台</w:t>
      </w:r>
      <w:r>
        <w:rPr>
          <w:rFonts w:ascii="Times New Roman" w:hAnsi="Times New Roman" w:eastAsia="黑体"/>
          <w:color w:val="FFFFFF"/>
          <w:sz w:val="32"/>
          <w:szCs w:val="36"/>
        </w:rPr>
        <w:t xml:space="preserve"> </w:t>
      </w:r>
    </w:p>
    <w:p>
      <w:pPr>
        <w:spacing w:line="300" w:lineRule="exact"/>
        <w:ind w:firstLine="1920" w:firstLineChars="60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技术经理人全程参与的科技成果转化服务模式以技术交易市场为依托，技术经理人全程参与成果转化，将技术供给方、技术需求方、技术中介整合在一起，集成技术、人才、政策、资金、服务等创新资源，帮助高校、科研院所提高成果转化效率和成功率。该模式是一项全国首创型创新举措。此项举措被收录到国家发改委发布的“全面创新改革试验百佳案例”中，随后在国务院办公厅发布的《国务院办公厅关于推广第二批支持创新相关改革举措的通知》中向全国复制推广。</w:t>
      </w:r>
    </w:p>
    <w:p>
      <w:pPr>
        <w:spacing w:line="20" w:lineRule="atLeast"/>
        <w:rPr>
          <w:rFonts w:ascii="Times New Roman" w:hAnsi="Times New Roman" w:eastAsia="华文仿宋"/>
          <w:sz w:val="24"/>
          <w:szCs w:val="28"/>
        </w:rPr>
      </w:pPr>
    </w:p>
    <w:p>
      <w:pPr>
        <w:spacing w:line="20" w:lineRule="atLeast"/>
        <w:rPr>
          <w:rFonts w:ascii="Times New Roman" w:hAnsi="Times New Roman" w:eastAsia="华文仿宋"/>
          <w:sz w:val="24"/>
          <w:szCs w:val="28"/>
        </w:rPr>
      </w:pPr>
    </w:p>
    <w:p>
      <w:pPr>
        <w:spacing w:line="20" w:lineRule="atLeast"/>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11488" behindDoc="1" locked="0" layoutInCell="1" allowOverlap="1">
                <wp:simplePos x="0" y="0"/>
                <wp:positionH relativeFrom="margin">
                  <wp:posOffset>231775</wp:posOffset>
                </wp:positionH>
                <wp:positionV relativeFrom="paragraph">
                  <wp:posOffset>125095</wp:posOffset>
                </wp:positionV>
                <wp:extent cx="3215005" cy="514350"/>
                <wp:effectExtent l="42545" t="4445" r="49530" b="334645"/>
                <wp:wrapNone/>
                <wp:docPr id="166" name="圆角矩形标注 166"/>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4472C4">
                            <a:lumMod val="50000"/>
                          </a:srgbClr>
                        </a:solidFill>
                        <a:ln w="12700" cap="flat" cmpd="sng" algn="ctr">
                          <a:noFill/>
                          <a:prstDash val="solid"/>
                          <a:miter lim="800000"/>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9.85pt;height:40.5pt;width:253.15pt;mso-position-horizontal-relative:margin;z-index:-251604992;v-text-anchor:middle;mso-width-relative:page;mso-height-relative:page;" fillcolor="#203864" filled="t" stroked="f" coordsize="21600,21600" o:gfxdata="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CH&#10;MT3s1gAAAAkBAAAPAAAAAAAAAAEAIAAAACIAAABkcnMvZG93bnJldi54bWxQSwECFAAUAAAACACH&#10;TuJAXf9B5goDAAD1BQAADgAAAAAAAAABACAAAAAlAQAAZHJzL2Uyb0RvYy54bWxQSwUGAAAAAAYA&#10;BgBZAQAAoQYAAAAA&#10;" adj="6442,31626,14400">
                <v:path/>
                <v:fill on="t" focussize="0,0"/>
                <v:stroke on="f" weight="1pt" joinstyle="miter"/>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710464" behindDoc="1" locked="0" layoutInCell="1" allowOverlap="1">
                <wp:simplePos x="0" y="0"/>
                <wp:positionH relativeFrom="margin">
                  <wp:posOffset>2540</wp:posOffset>
                </wp:positionH>
                <wp:positionV relativeFrom="paragraph">
                  <wp:posOffset>99060</wp:posOffset>
                </wp:positionV>
                <wp:extent cx="5117465" cy="2424430"/>
                <wp:effectExtent l="4445" t="4445" r="13970" b="9525"/>
                <wp:wrapNone/>
                <wp:docPr id="167" name="圆角矩形 167"/>
                <wp:cNvGraphicFramePr/>
                <a:graphic xmlns:a="http://schemas.openxmlformats.org/drawingml/2006/main">
                  <a:graphicData uri="http://schemas.microsoft.com/office/word/2010/wordprocessingShape">
                    <wps:wsp>
                      <wps:cNvSpPr/>
                      <wps:spPr>
                        <a:xfrm>
                          <a:off x="0" y="0"/>
                          <a:ext cx="5117465" cy="2424223"/>
                        </a:xfrm>
                        <a:prstGeom prst="roundRect">
                          <a:avLst>
                            <a:gd name="adj" fmla="val 3638"/>
                          </a:avLst>
                        </a:prstGeom>
                        <a:solidFill>
                          <a:sysClr val="window" lastClr="FFFFFF">
                            <a:lumMod val="95000"/>
                          </a:sysClr>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7.8pt;height:190.9pt;width:402.95pt;mso-position-horizontal-relative:margin;z-index:-251606016;v-text-anchor:middle;mso-width-relative:page;mso-height-relative:page;" fillcolor="#F2F2F2" filled="t" stroked="t" coordsize="21600,21600" arcsize="0.0363888888888889" o:gfxdata="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d59wLtUAAAAHAQAADwAAAAAAAAABACAAAAAiAAAAZHJzL2Rvd25yZXYueG1s&#10;UEsBAhQAFAAAAAgAh07iQDebLPemAgAAMwUAAA4AAAAAAAAAAQAgAAAAJAEAAGRycy9lMm9Eb2Mu&#10;eG1sUEsFBgAAAAAGAAYAWQEAADwGAAAAAA==&#10;">
                <v:path/>
                <v:fill on="t" focussize="0,0"/>
                <v:stroke joinstyle="miter"/>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3-</w:t>
      </w:r>
      <w:r>
        <w:rPr>
          <w:rFonts w:hint="eastAsia" w:ascii="Times New Roman" w:hAnsi="Times New Roman" w:eastAsia="黑体"/>
          <w:color w:val="FFFFFF"/>
          <w:sz w:val="32"/>
          <w:szCs w:val="36"/>
        </w:rPr>
        <w:t>8</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技术转移概念验证中心</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_GB2312"/>
          <w:sz w:val="28"/>
          <w:szCs w:val="28"/>
        </w:rPr>
        <w:t>为进一步提高科技成果的转移转化率，陕西自贸试验区西安高新区功能区成立了全国首家技术转移概念验证中心</w:t>
      </w:r>
      <w:r>
        <w:rPr>
          <w:rFonts w:ascii="Times New Roman" w:hAnsi="Times New Roman" w:eastAsia="仿宋_GB2312"/>
          <w:sz w:val="28"/>
          <w:szCs w:val="28"/>
        </w:rPr>
        <w:t>(简称“POCC”），该中心主要是通过对概念产品和成形产品提供全面的技术验证、市场定位和商业谋划，搭建技术研发成果与可市场化成果的桥梁，实现高新技术转移转化的突破。</w:t>
      </w:r>
    </w:p>
    <w:p>
      <w:pPr>
        <w:widowControl/>
        <w:jc w:val="left"/>
        <w:rPr>
          <w:rFonts w:ascii="Times New Roman" w:hAnsi="Times New Roman" w:eastAsia="华文仿宋"/>
          <w:sz w:val="24"/>
          <w:szCs w:val="28"/>
        </w:rPr>
      </w:pPr>
    </w:p>
    <w:p>
      <w:pPr>
        <w:widowControl/>
        <w:jc w:val="left"/>
        <w:rPr>
          <w:rFonts w:ascii="Times New Roman" w:hAnsi="Times New Roman" w:eastAsia="华文仿宋"/>
          <w:sz w:val="24"/>
          <w:szCs w:val="28"/>
        </w:rPr>
      </w:pPr>
    </w:p>
    <w:p>
      <w:pPr>
        <w:widowControl/>
        <w:jc w:val="left"/>
        <w:rPr>
          <w:rFonts w:ascii="Times New Roman" w:hAnsi="Times New Roman" w:eastAsia="华文仿宋"/>
          <w:sz w:val="24"/>
          <w:szCs w:val="28"/>
        </w:rPr>
      </w:pPr>
    </w:p>
    <w:p>
      <w:pPr>
        <w:widowControl/>
        <w:jc w:val="left"/>
        <w:rPr>
          <w:rFonts w:ascii="Times New Roman" w:hAnsi="Times New Roman" w:eastAsia="华文仿宋"/>
          <w:sz w:val="24"/>
          <w:szCs w:val="28"/>
        </w:rPr>
      </w:pPr>
    </w:p>
    <w:p>
      <w:pPr>
        <w:widowControl/>
        <w:jc w:val="left"/>
        <w:rPr>
          <w:rFonts w:ascii="Times New Roman" w:hAnsi="Times New Roman" w:eastAsia="华文仿宋"/>
          <w:sz w:val="24"/>
          <w:szCs w:val="28"/>
        </w:rPr>
      </w:pP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713536" behindDoc="1" locked="0" layoutInCell="1" allowOverlap="1">
                <wp:simplePos x="0" y="0"/>
                <wp:positionH relativeFrom="margin">
                  <wp:posOffset>226060</wp:posOffset>
                </wp:positionH>
                <wp:positionV relativeFrom="paragraph">
                  <wp:posOffset>225425</wp:posOffset>
                </wp:positionV>
                <wp:extent cx="2902585" cy="514350"/>
                <wp:effectExtent l="42545" t="4445" r="57150" b="334645"/>
                <wp:wrapNone/>
                <wp:docPr id="168" name="圆角矩形标注 168"/>
                <wp:cNvGraphicFramePr/>
                <a:graphic xmlns:a="http://schemas.openxmlformats.org/drawingml/2006/main">
                  <a:graphicData uri="http://schemas.microsoft.com/office/word/2010/wordprocessingShape">
                    <wps:wsp>
                      <wps:cNvSpPr/>
                      <wps:spPr>
                        <a:xfrm>
                          <a:off x="0" y="0"/>
                          <a:ext cx="2902688"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7.75pt;height:40.5pt;width:228.55pt;mso-position-horizontal-relative:margin;z-index:-251602944;v-text-anchor:middle;mso-width-relative:page;mso-height-relative:page;" fillcolor="#254061" filled="t" stroked="f" coordsize="21600,21600" o:gfxdata="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CO5nLdgAAAAJAQAA&#10;DwAAAAAAAAABACAAAAAiAAAAZHJzL2Rvd25yZXYueG1sUEsBAhQAFAAAAAgAh07iQHDCQEn9AgAA&#10;3gUAAA4AAAAAAAAAAQAgAAAAJwEAAGRycy9lMm9Eb2MueG1sUEsFBgAAAAAGAAYAWQEAAJYGAAAA&#10;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712512" behindDoc="1" locked="0" layoutInCell="1" allowOverlap="1">
                <wp:simplePos x="0" y="0"/>
                <wp:positionH relativeFrom="margin">
                  <wp:posOffset>-7620</wp:posOffset>
                </wp:positionH>
                <wp:positionV relativeFrom="paragraph">
                  <wp:posOffset>165100</wp:posOffset>
                </wp:positionV>
                <wp:extent cx="5167630" cy="4433570"/>
                <wp:effectExtent l="4445" t="4445" r="9525" b="12065"/>
                <wp:wrapNone/>
                <wp:docPr id="169" name="圆角矩形 169"/>
                <wp:cNvGraphicFramePr/>
                <a:graphic xmlns:a="http://schemas.openxmlformats.org/drawingml/2006/main">
                  <a:graphicData uri="http://schemas.microsoft.com/office/word/2010/wordprocessingShape">
                    <wps:wsp>
                      <wps:cNvSpPr/>
                      <wps:spPr>
                        <a:xfrm>
                          <a:off x="0" y="0"/>
                          <a:ext cx="5167424" cy="4433777"/>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13pt;height:349.1pt;width:406.9pt;mso-position-horizontal-relative:margin;z-index:-251603968;v-text-anchor:middle;mso-width-relative:page;mso-height-relative:page;" fillcolor="#F2F2F2" filled="t" stroked="t" coordsize="21600,21600" arcsize="0.0363888888888889" o:gfxdata="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WW3+OdkAAAAJ&#10;AQAADwAAAAAAAAABACAAAAAiAAAAZHJzL2Rvd25yZXYueG1sUEsBAhQAFAAAAAgAh07iQLLsWxCN&#10;AgAA+QQAAA4AAAAAAAAAAQAgAAAAKAEAAGRycy9lMm9Eb2MueG1sUEsFBgAAAAAGAAYAWQEAACcG&#10;A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3-</w:t>
      </w:r>
      <w:r>
        <w:rPr>
          <w:rFonts w:hint="eastAsia" w:ascii="Times New Roman" w:hAnsi="Times New Roman" w:eastAsia="黑体"/>
          <w:color w:val="FFFFFF"/>
          <w:sz w:val="32"/>
          <w:szCs w:val="36"/>
        </w:rPr>
        <w:t xml:space="preserve">9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知识产权云服务</w:t>
      </w:r>
    </w:p>
    <w:p>
      <w:pPr>
        <w:spacing w:line="320" w:lineRule="exact"/>
        <w:ind w:firstLine="2560" w:firstLineChars="800"/>
        <w:rPr>
          <w:rFonts w:ascii="Times New Roman" w:hAnsi="Times New Roman" w:eastAsia="黑体"/>
          <w:color w:val="FFFFFF"/>
          <w:sz w:val="32"/>
          <w:szCs w:val="36"/>
        </w:rPr>
      </w:pPr>
      <w:r>
        <w:rPr>
          <w:rFonts w:hint="eastAsia" w:ascii="Times New Roman" w:hAnsi="Times New Roman" w:eastAsia="黑体"/>
          <w:color w:val="FFFFFF"/>
          <w:sz w:val="32"/>
          <w:szCs w:val="36"/>
        </w:rPr>
        <w:t>大数据中心</w:t>
      </w:r>
      <w:r>
        <w:rPr>
          <w:rFonts w:ascii="Times New Roman" w:hAnsi="Times New Roman" w:eastAsia="黑体"/>
          <w:color w:val="FFFFFF"/>
          <w:sz w:val="32"/>
          <w:szCs w:val="36"/>
        </w:rPr>
        <w:t xml:space="preserve"> </w:t>
      </w:r>
    </w:p>
    <w:p>
      <w:pPr>
        <w:spacing w:line="300" w:lineRule="exact"/>
        <w:ind w:firstLine="1920" w:firstLineChars="60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仿宋_GB2312"/>
          <w:sz w:val="32"/>
          <w:szCs w:val="32"/>
        </w:rPr>
      </w:pPr>
      <w:r>
        <w:rPr>
          <w:rFonts w:hint="eastAsia" w:ascii="Times New Roman" w:hAnsi="Times New Roman" w:eastAsia="仿宋_GB2312" w:cs="仿宋_GB2312"/>
          <w:sz w:val="28"/>
          <w:szCs w:val="28"/>
        </w:rPr>
        <w:t>知识产权云服务大数据中心建设将依托国家知识产权局、国防专利局、省国防科工办、省知识产权运营中心等现有资源，以整合和集成军民融合领域专利技术成果数据库为基础，面向产业发展的实际需求，以知识产权交易运营平台为中心，构建以云服务为特征的多平台融合的知识产权服务模式，实现“分散资源集中使用、集中资源分散服务”。</w:t>
      </w:r>
      <w:r>
        <w:rPr>
          <w:rFonts w:ascii="Times New Roman" w:hAnsi="Times New Roman" w:eastAsia="仿宋_GB2312" w:cs="仿宋_GB2312"/>
          <w:sz w:val="28"/>
          <w:szCs w:val="28"/>
        </w:rPr>
        <w:t>2017年6月，知识产权云服务大数据中心功能正式开发完成。大数据中心拟建设的专业数据库主要包括：军民融合领域知识产权数据库；特色优势产业的专利、版权、商标、标准等专业数据库；重点行业失效专利信息数据库；专利成</w:t>
      </w:r>
      <w:r>
        <w:rPr>
          <w:rFonts w:hint="eastAsia" w:ascii="Times New Roman" w:hAnsi="Times New Roman" w:eastAsia="仿宋_GB2312" w:cs="仿宋_GB2312"/>
          <w:sz w:val="28"/>
          <w:szCs w:val="28"/>
        </w:rPr>
        <w:t>果项目信息数据库；技术交易信息数据库；科技专家人才信息数据库；科技中介服务机构信息数据库。</w:t>
      </w:r>
    </w:p>
    <w:p>
      <w:pPr>
        <w:spacing w:line="560" w:lineRule="exact"/>
        <w:ind w:firstLine="640" w:firstLineChars="200"/>
        <w:outlineLvl w:val="0"/>
        <w:rPr>
          <w:rFonts w:ascii="Times New Roman" w:hAnsi="Times New Roman" w:eastAsia="黑体"/>
          <w:sz w:val="32"/>
          <w:szCs w:val="32"/>
        </w:rPr>
      </w:pPr>
      <w:bookmarkStart w:id="33" w:name="_Toc111041469"/>
    </w:p>
    <w:p>
      <w:pPr>
        <w:spacing w:line="560" w:lineRule="exact"/>
        <w:ind w:firstLine="560" w:firstLineChars="200"/>
        <w:outlineLvl w:val="0"/>
        <w:rPr>
          <w:rFonts w:ascii="Times New Roman" w:hAnsi="Times New Roman" w:eastAsia="黑体"/>
          <w:sz w:val="28"/>
          <w:szCs w:val="32"/>
        </w:rPr>
      </w:pPr>
      <w:bookmarkStart w:id="34" w:name="_Toc29067"/>
      <w:r>
        <w:rPr>
          <w:rFonts w:hint="eastAsia" w:ascii="Times New Roman" w:hAnsi="Times New Roman" w:eastAsia="黑体"/>
          <w:sz w:val="28"/>
          <w:szCs w:val="32"/>
        </w:rPr>
        <w:t>四、着力打造一流营商环境，助力经济发展稳中提质</w:t>
      </w:r>
      <w:bookmarkEnd w:id="33"/>
      <w:bookmarkEnd w:id="34"/>
    </w:p>
    <w:p>
      <w:pPr>
        <w:widowControl/>
        <w:adjustRightInd w:val="0"/>
        <w:snapToGrid w:val="0"/>
        <w:spacing w:line="560" w:lineRule="exact"/>
        <w:ind w:firstLine="560" w:firstLineChars="200"/>
        <w:rPr>
          <w:rFonts w:ascii="Times New Roman" w:hAnsi="Times New Roman" w:eastAsia="仿宋_GB2312" w:cs="仿宋_GB2312"/>
          <w:sz w:val="28"/>
          <w:szCs w:val="32"/>
        </w:rPr>
      </w:pPr>
      <w:r>
        <w:rPr>
          <w:rFonts w:hint="eastAsia" w:ascii="Times New Roman" w:hAnsi="Times New Roman" w:eastAsia="仿宋_GB2312" w:cs="仿宋_GB2312"/>
          <w:sz w:val="28"/>
          <w:szCs w:val="32"/>
        </w:rPr>
        <w:t>陕西自贸试验区围绕“放管服”改革及提升政务服务水平开展探索，将简政放权、放管结合、优化服务改革作为推动政府职能转变的“牛鼻子”，坚持目标导向、问题导向，推进政府管理方式变革和管理手段创新，持续营造市场化、法治化、国际化营商环境，有效降低制度性交易成本，促进投资贸易更加便利化，不断增强企业获得感。</w:t>
      </w:r>
    </w:p>
    <w:p>
      <w:pPr>
        <w:spacing w:line="560" w:lineRule="exact"/>
        <w:ind w:firstLine="560" w:firstLineChars="200"/>
        <w:outlineLvl w:val="1"/>
        <w:rPr>
          <w:rFonts w:ascii="楷体" w:hAnsi="楷体" w:eastAsia="楷体"/>
          <w:sz w:val="28"/>
          <w:szCs w:val="32"/>
        </w:rPr>
      </w:pPr>
      <w:bookmarkStart w:id="35" w:name="_Toc10547"/>
      <w:bookmarkStart w:id="36" w:name="_Toc111041470"/>
      <w:r>
        <w:rPr>
          <w:rFonts w:hint="eastAsia" w:ascii="楷体" w:hAnsi="楷体" w:eastAsia="楷体"/>
          <w:sz w:val="28"/>
          <w:szCs w:val="32"/>
        </w:rPr>
        <w:t>（一）简政放权提高行政效率</w:t>
      </w:r>
      <w:bookmarkEnd w:id="35"/>
      <w:bookmarkEnd w:id="36"/>
    </w:p>
    <w:p>
      <w:pPr>
        <w:adjustRightInd w:val="0"/>
        <w:snapToGrid w:val="0"/>
        <w:spacing w:line="560" w:lineRule="exact"/>
        <w:ind w:firstLine="560" w:firstLineChars="200"/>
        <w:rPr>
          <w:rFonts w:ascii="Times New Roman" w:hAnsi="Times New Roman" w:eastAsia="仿宋_GB2312" w:cs="仿宋_GB2312"/>
          <w:sz w:val="28"/>
          <w:szCs w:val="32"/>
        </w:rPr>
      </w:pPr>
      <w:r>
        <w:rPr>
          <w:rFonts w:hint="eastAsia" w:ascii="Times New Roman" w:hAnsi="Times New Roman" w:eastAsia="仿宋_GB2312" w:cs="仿宋_GB2312"/>
          <w:sz w:val="28"/>
          <w:szCs w:val="32"/>
        </w:rPr>
        <w:t>陕西自贸试验区加快推进以简政放权为核心的政府职能转变，按照应放尽放、按需放权、有序承接的原则，省政府将229项省级行政管理事项下放（委托）自贸试验区办理。全力推进政府管理体制创新，</w:t>
      </w:r>
      <w:r>
        <w:rPr>
          <w:rFonts w:ascii="Times New Roman" w:hAnsi="Times New Roman" w:eastAsia="仿宋_GB2312" w:cs="仿宋_GB2312"/>
          <w:sz w:val="28"/>
          <w:szCs w:val="32"/>
        </w:rPr>
        <w:t>推进涉企经营许可事项“证照分离”改革全覆盖</w:t>
      </w:r>
      <w:r>
        <w:rPr>
          <w:rFonts w:hint="eastAsia" w:ascii="Times New Roman" w:hAnsi="Times New Roman" w:eastAsia="仿宋_GB2312" w:cs="仿宋_GB2312"/>
          <w:sz w:val="28"/>
          <w:szCs w:val="32"/>
        </w:rPr>
        <w:t>，</w:t>
      </w:r>
      <w:r>
        <w:rPr>
          <w:rFonts w:ascii="Times New Roman" w:hAnsi="Times New Roman" w:eastAsia="仿宋_GB2312" w:cs="仿宋_GB2312"/>
          <w:sz w:val="28"/>
          <w:szCs w:val="32"/>
        </w:rPr>
        <w:t>各类行政审批大幅压缩，营商环境持续优化。</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cs="仿宋_GB2312"/>
          <w:b/>
          <w:bCs/>
          <w:sz w:val="28"/>
          <w:szCs w:val="32"/>
        </w:rPr>
        <w:t>一是流程再造便利企业准入准营。</w:t>
      </w:r>
      <w:r>
        <w:rPr>
          <w:rFonts w:hint="eastAsia" w:ascii="Times New Roman" w:hAnsi="Times New Roman" w:eastAsia="仿宋_GB2312"/>
          <w:sz w:val="28"/>
          <w:szCs w:val="32"/>
        </w:rPr>
        <w:t>紧扣企业准入又准营目标，全面推进流程再造。建立“一口受理、多项联办、并联审批”工作模式，推行“统一收件、内部流转、联合审批、限时办结、统一发证”，实现“</w:t>
      </w:r>
      <w:r>
        <w:rPr>
          <w:rFonts w:ascii="Times New Roman" w:hAnsi="Times New Roman" w:eastAsia="仿宋_GB2312"/>
          <w:sz w:val="28"/>
          <w:szCs w:val="32"/>
        </w:rPr>
        <w:t>19项事项联办”和“一站式服务”，办理事项由30天压缩到3天</w:t>
      </w:r>
      <w:r>
        <w:rPr>
          <w:rFonts w:hint="eastAsia" w:ascii="Times New Roman" w:hAnsi="Times New Roman" w:eastAsia="仿宋_GB2312"/>
          <w:sz w:val="28"/>
          <w:szCs w:val="32"/>
        </w:rPr>
        <w:t>。自贸试验区西咸区域创新推出“证照同步”套餐式服务模式，只需跑一次，既能拿到营业执照，又能取得行业经营许可证。高新区功能区创新推行“4+N”服务举措，实现营业执照、印章刻制、企业办税、社保开户等4项，加“银行开户、公积金开户、通信开户、原产地证明、商标注册、公证服务”等“N”种业务类型拓展服务一体化办理。经开区功能区建立了“三极一自”企业开办运营新模式，在全省率先开启企业开办3.5小时标准化服务，在办结时限上创造了新的记录。自贸试验区杨凌片区将药品零售许可、食品经营许可、第三类医疗器械经营许可3项行政许可合并为1项，大大降低了药品经营企业准入门槛。</w:t>
      </w:r>
    </w:p>
    <w:p>
      <w:pPr>
        <w:adjustRightInd w:val="0"/>
        <w:snapToGrid w:val="0"/>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二是深入推进项目审批提速增效。</w:t>
      </w:r>
      <w:r>
        <w:rPr>
          <w:rFonts w:hint="eastAsia" w:ascii="Times New Roman" w:hAnsi="Times New Roman" w:eastAsia="仿宋_GB2312" w:cs="仿宋_GB2312"/>
          <w:sz w:val="28"/>
          <w:szCs w:val="32"/>
        </w:rPr>
        <w:t>各功能区积极探索项目审批制度改革，例如，</w:t>
      </w:r>
      <w:r>
        <w:rPr>
          <w:rFonts w:hint="eastAsia" w:ascii="Times New Roman" w:hAnsi="Times New Roman" w:eastAsia="仿宋" w:cs="微软雅黑"/>
          <w:sz w:val="28"/>
          <w:szCs w:val="32"/>
        </w:rPr>
        <w:t>浐</w:t>
      </w:r>
      <w:r>
        <w:rPr>
          <w:rFonts w:hint="eastAsia" w:ascii="Times New Roman" w:hAnsi="Times New Roman" w:eastAsia="仿宋_GB2312" w:cs="仿宋_GB2312"/>
          <w:sz w:val="28"/>
          <w:szCs w:val="32"/>
        </w:rPr>
        <w:t>灞生态区功能区在全国率先开展“市政通”集成改革，有效提升企业群众办事效率和服务满意度；探索开展分阶段立项审批，通过流程再造、精简审批手续，企业提报资料精简</w:t>
      </w:r>
      <w:r>
        <w:rPr>
          <w:rFonts w:hint="eastAsia" w:ascii="Times New Roman" w:hAnsi="Times New Roman" w:eastAsia="仿宋_GB2312" w:cs="楷体_GB2312"/>
          <w:sz w:val="28"/>
          <w:szCs w:val="32"/>
        </w:rPr>
        <w:t>47%，动工周期缩短了近90%。</w:t>
      </w:r>
      <w:r>
        <w:rPr>
          <w:rFonts w:ascii="Times New Roman" w:hAnsi="Times New Roman" w:eastAsia="仿宋_GB2312"/>
          <w:sz w:val="28"/>
          <w:szCs w:val="32"/>
        </w:rPr>
        <w:t>空港</w:t>
      </w:r>
      <w:r>
        <w:rPr>
          <w:rFonts w:hint="eastAsia" w:ascii="Times New Roman" w:hAnsi="Times New Roman" w:eastAsia="仿宋_GB2312"/>
          <w:sz w:val="28"/>
          <w:szCs w:val="32"/>
        </w:rPr>
        <w:t>新城</w:t>
      </w:r>
      <w:r>
        <w:rPr>
          <w:rFonts w:ascii="Times New Roman" w:hAnsi="Times New Roman" w:eastAsia="仿宋_GB2312"/>
          <w:sz w:val="28"/>
          <w:szCs w:val="32"/>
        </w:rPr>
        <w:t>功能区全国首创文物勘探前置新模式，将文勘工作移</w:t>
      </w:r>
      <w:r>
        <w:rPr>
          <w:rFonts w:hint="eastAsia" w:ascii="Times New Roman" w:hAnsi="Times New Roman" w:eastAsia="仿宋_GB2312"/>
          <w:sz w:val="28"/>
          <w:szCs w:val="32"/>
        </w:rPr>
        <w:t>至</w:t>
      </w:r>
      <w:r>
        <w:rPr>
          <w:rFonts w:ascii="Times New Roman" w:hAnsi="Times New Roman" w:eastAsia="仿宋_GB2312"/>
          <w:sz w:val="28"/>
          <w:szCs w:val="32"/>
        </w:rPr>
        <w:t>项目入区之前，对区内已储备土地开展集中文物勘探，缩短了项目落地时限。</w:t>
      </w:r>
      <w:r>
        <w:rPr>
          <w:rFonts w:hint="eastAsia" w:ascii="Times New Roman" w:hAnsi="Times New Roman" w:eastAsia="仿宋_GB2312" w:cs="楷体_GB2312"/>
          <w:sz w:val="28"/>
          <w:szCs w:val="32"/>
        </w:rPr>
        <w:t>自贸试验区</w:t>
      </w:r>
      <w:r>
        <w:rPr>
          <w:rFonts w:ascii="Times New Roman" w:hAnsi="Times New Roman" w:eastAsia="仿宋_GB2312" w:cs="楷体_GB2312"/>
          <w:sz w:val="28"/>
          <w:szCs w:val="32"/>
        </w:rPr>
        <w:t>西咸</w:t>
      </w:r>
      <w:r>
        <w:rPr>
          <w:rFonts w:hint="eastAsia" w:ascii="Times New Roman" w:hAnsi="Times New Roman" w:eastAsia="仿宋_GB2312" w:cs="楷体_GB2312"/>
          <w:sz w:val="28"/>
          <w:szCs w:val="32"/>
        </w:rPr>
        <w:t>区域</w:t>
      </w:r>
      <w:r>
        <w:rPr>
          <w:rFonts w:ascii="Times New Roman" w:hAnsi="Times New Roman" w:eastAsia="仿宋_GB2312" w:cs="楷体_GB2312"/>
          <w:sz w:val="28"/>
          <w:szCs w:val="32"/>
        </w:rPr>
        <w:t>的“3450”改革基本实现了政府投资工程建设项目行政审批50个工作日办结。杨凌片区建设项目“三合两联”审批模式大幅度缩短了手续办理周期，总体周期由140个工作日缩短到60个工作日以内。</w:t>
      </w:r>
      <w:r>
        <w:rPr>
          <w:rFonts w:hint="eastAsia" w:ascii="Times New Roman" w:hAnsi="Times New Roman" w:eastAsia="仿宋_GB2312"/>
          <w:sz w:val="28"/>
          <w:szCs w:val="32"/>
        </w:rPr>
        <w:t>沣东新城功能区为解决区内市场主体获取土地成本较高、时限较长、难度较大的问题，本着</w:t>
      </w:r>
      <w:r>
        <w:rPr>
          <w:rFonts w:ascii="Times New Roman" w:hAnsi="Times New Roman" w:eastAsia="仿宋_GB2312"/>
          <w:sz w:val="28"/>
          <w:szCs w:val="32"/>
        </w:rPr>
        <w:t>“</w:t>
      </w:r>
      <w:r>
        <w:rPr>
          <w:rFonts w:hint="eastAsia" w:ascii="Times New Roman" w:hAnsi="Times New Roman" w:eastAsia="仿宋_GB2312"/>
          <w:sz w:val="28"/>
          <w:szCs w:val="32"/>
        </w:rPr>
        <w:t>集中布局、集约开发、集聚发展</w:t>
      </w:r>
      <w:r>
        <w:rPr>
          <w:rFonts w:ascii="Times New Roman" w:hAnsi="Times New Roman" w:eastAsia="仿宋_GB2312"/>
          <w:sz w:val="28"/>
          <w:szCs w:val="32"/>
        </w:rPr>
        <w:t>”</w:t>
      </w:r>
      <w:r>
        <w:rPr>
          <w:rFonts w:hint="eastAsia" w:ascii="Times New Roman" w:hAnsi="Times New Roman" w:eastAsia="仿宋_GB2312"/>
          <w:sz w:val="28"/>
          <w:szCs w:val="32"/>
        </w:rPr>
        <w:t>的原则，创新性探索以租代建、以租代购的弹性土地供应新模式，有效降低了企业入驻综合成本。</w:t>
      </w:r>
    </w:p>
    <w:p>
      <w:pPr>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三是不断完善境外投资服务体系。</w:t>
      </w:r>
      <w:r>
        <w:rPr>
          <w:rFonts w:hint="eastAsia" w:ascii="Times New Roman" w:hAnsi="Times New Roman" w:eastAsia="仿宋_GB2312" w:cs="仿宋_GB2312"/>
          <w:sz w:val="28"/>
          <w:szCs w:val="32"/>
        </w:rPr>
        <w:t>搭建企业“走出去”多元平台体系，切实解决在专业投资服务、中小微企业服务、特色产业对接、定向合作等方面难题。</w:t>
      </w:r>
      <w:r>
        <w:rPr>
          <w:rFonts w:hint="eastAsia" w:ascii="Times New Roman" w:hAnsi="Times New Roman" w:eastAsia="仿宋_GB2312" w:cs="仿宋_GB2312"/>
          <w:b/>
          <w:sz w:val="28"/>
          <w:szCs w:val="32"/>
        </w:rPr>
        <w:t>在专业投资服务方面</w:t>
      </w:r>
      <w:r>
        <w:rPr>
          <w:rFonts w:hint="eastAsia" w:ascii="Times New Roman" w:hAnsi="Times New Roman" w:eastAsia="仿宋_GB2312" w:cs="仿宋_GB2312"/>
          <w:sz w:val="28"/>
          <w:szCs w:val="32"/>
        </w:rPr>
        <w:t>，沣东新城功能区搭建了“一站式”境外投资服务平台，为企业境外投资提供包括业务咨询、国别调查、法律咨询、政策咨询、审计咨询、融资信贷咨询等在内的全生命周期服务。高新区功能区建立土地信息公示制度，围绕吸引开发投资的各项因素，制定《读地手册》，分别从区位、产业、人才、配套、环境等角度多元化展示地块优势，方便投资者了解各个地块信息，更科学合理地做出投资决策。</w:t>
      </w:r>
      <w:r>
        <w:rPr>
          <w:rFonts w:hint="eastAsia" w:ascii="Times New Roman" w:hAnsi="Times New Roman" w:eastAsia="仿宋_GB2312" w:cs="仿宋_GB2312"/>
          <w:b/>
          <w:sz w:val="28"/>
          <w:szCs w:val="32"/>
        </w:rPr>
        <w:t>在中小微企业服务方面</w:t>
      </w:r>
      <w:r>
        <w:rPr>
          <w:rFonts w:hint="eastAsia" w:ascii="Times New Roman" w:hAnsi="Times New Roman" w:eastAsia="仿宋_GB2312" w:cs="仿宋_GB2312"/>
          <w:sz w:val="28"/>
          <w:szCs w:val="32"/>
        </w:rPr>
        <w:t>，建设“通丝路”跨境电子商务人民币结算服务平台，集企业宣传推广、产品信息发布、贸易合同撮合、交易订单生成、在线人民币结算、国际收支申报等十大功能，并为中小微企业提供通关、融资、退税、保险等单一窗口“一条龙”的综合服务。</w:t>
      </w:r>
      <w:r>
        <w:rPr>
          <w:rFonts w:hint="eastAsia" w:ascii="Times New Roman" w:hAnsi="Times New Roman" w:eastAsia="仿宋_GB2312" w:cs="仿宋_GB2312"/>
          <w:b/>
          <w:sz w:val="28"/>
          <w:szCs w:val="32"/>
        </w:rPr>
        <w:t>在特色产业对接方面</w:t>
      </w:r>
      <w:r>
        <w:rPr>
          <w:rFonts w:hint="eastAsia" w:ascii="Times New Roman" w:hAnsi="Times New Roman" w:eastAsia="仿宋_GB2312" w:cs="仿宋_GB2312"/>
          <w:sz w:val="28"/>
          <w:szCs w:val="32"/>
        </w:rPr>
        <w:t>，搭建“丝路汇”文化产品跨境电子商务平台、“杨凌农科”农产品跨境电商交易平台，为陕西文化、农业领域产品“走出去”提供直接通道。</w:t>
      </w:r>
      <w:r>
        <w:rPr>
          <w:rFonts w:hint="eastAsia" w:ascii="Times New Roman" w:hAnsi="Times New Roman" w:eastAsia="仿宋_GB2312" w:cs="仿宋_GB2312"/>
          <w:b/>
          <w:sz w:val="28"/>
          <w:szCs w:val="32"/>
        </w:rPr>
        <w:t>在定向合作方面</w:t>
      </w:r>
      <w:r>
        <w:rPr>
          <w:rFonts w:hint="eastAsia" w:ascii="Times New Roman" w:hAnsi="Times New Roman" w:eastAsia="仿宋_GB2312" w:cs="仿宋_GB2312"/>
          <w:sz w:val="28"/>
          <w:szCs w:val="32"/>
        </w:rPr>
        <w:t>，</w:t>
      </w:r>
      <w:r>
        <w:rPr>
          <w:rFonts w:hint="eastAsia" w:ascii="Times New Roman" w:hAnsi="Times New Roman" w:eastAsia="仿宋" w:cs="微软雅黑"/>
          <w:sz w:val="28"/>
          <w:szCs w:val="32"/>
        </w:rPr>
        <w:t>浐</w:t>
      </w:r>
      <w:r>
        <w:rPr>
          <w:rFonts w:hint="eastAsia" w:ascii="Times New Roman" w:hAnsi="Times New Roman" w:eastAsia="仿宋_GB2312" w:cs="仿宋_GB2312"/>
          <w:sz w:val="28"/>
          <w:szCs w:val="32"/>
        </w:rPr>
        <w:t>灞生态区功能区设立“一带一路”贸易之家，与各国政府、驻华使馆、商协会紧密合作，搭建“一带一路”名优产品展示洽谈平台，促进国家形象宣传和招商引资推介。杨凌片区搭建农业海外投资促进服务平台，在哈萨克斯坦阿拉木图州、俄罗斯库尔斯克州、美国加利福尼亚州等建成了多个驻外投资贸易服务中心，为企业提供国外法律、工商、税务、跨文化交际等方面咨询及服务。依托完善的服务体系，陕西自贸试验区先后助推爱菊集团、炬光科技、华天科技、有色冶金集团等优秀企业实现境外投资。</w:t>
      </w:r>
    </w:p>
    <w:p>
      <w:pPr>
        <w:widowControl/>
        <w:jc w:val="left"/>
        <w:rPr>
          <w:rFonts w:ascii="Times New Roman" w:hAnsi="Times New Roman" w:eastAsia="华文仿宋"/>
          <w:sz w:val="24"/>
          <w:szCs w:val="28"/>
        </w:rPr>
      </w:pPr>
    </w:p>
    <w:p>
      <w:pPr>
        <w:widowControl/>
        <w:jc w:val="left"/>
        <w:rPr>
          <w:rFonts w:ascii="Times New Roman" w:hAnsi="Times New Roman" w:eastAsia="华文仿宋"/>
          <w:sz w:val="24"/>
          <w:szCs w:val="28"/>
        </w:rPr>
      </w:pPr>
      <w:r>
        <w:rPr>
          <w:rFonts w:ascii="Times New Roman" w:hAnsi="Times New Roman" w:eastAsia="华文仿宋"/>
          <w:sz w:val="24"/>
          <w:szCs w:val="28"/>
        </w:rPr>
        <w:br w:type="page"/>
      </w:r>
    </w:p>
    <w:p>
      <w:pPr>
        <w:spacing w:line="360" w:lineRule="auto"/>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63360" behindDoc="1" locked="0" layoutInCell="1" allowOverlap="1">
                <wp:simplePos x="0" y="0"/>
                <wp:positionH relativeFrom="margin">
                  <wp:posOffset>226060</wp:posOffset>
                </wp:positionH>
                <wp:positionV relativeFrom="paragraph">
                  <wp:posOffset>194310</wp:posOffset>
                </wp:positionV>
                <wp:extent cx="3072765" cy="514350"/>
                <wp:effectExtent l="42545" t="4445" r="54610" b="334645"/>
                <wp:wrapNone/>
                <wp:docPr id="110" name="圆角矩形标注 110"/>
                <wp:cNvGraphicFramePr/>
                <a:graphic xmlns:a="http://schemas.openxmlformats.org/drawingml/2006/main">
                  <a:graphicData uri="http://schemas.microsoft.com/office/word/2010/wordprocessingShape">
                    <wps:wsp>
                      <wps:cNvSpPr/>
                      <wps:spPr>
                        <a:xfrm>
                          <a:off x="0" y="0"/>
                          <a:ext cx="3072809"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5.3pt;height:40.5pt;width:241.95pt;mso-position-horizontal-relative:margin;z-index:-251653120;v-text-anchor:middle;mso-width-relative:page;mso-height-relative:page;" fillcolor="#254061" filled="t" stroked="f" coordsize="21600,21600" o:gfxdata="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fUwLd1wAAAAkBAAAPAAAA&#10;AAAAAAEAIAAAACIAAABkcnMvZG93bnJldi54bWxQSwECFAAUAAAACACHTuJAz238vfoCAADeBQAA&#10;DgAAAAAAAAABACAAAAAmAQAAZHJzL2Uyb0RvYy54bWxQSwUGAAAAAAYABgBZAQAAkg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662336" behindDoc="1" locked="0" layoutInCell="1" allowOverlap="1">
                <wp:simplePos x="0" y="0"/>
                <wp:positionH relativeFrom="margin">
                  <wp:align>left</wp:align>
                </wp:positionH>
                <wp:positionV relativeFrom="paragraph">
                  <wp:posOffset>298450</wp:posOffset>
                </wp:positionV>
                <wp:extent cx="5103495" cy="3678555"/>
                <wp:effectExtent l="4445" t="4445" r="12700" b="5080"/>
                <wp:wrapNone/>
                <wp:docPr id="111" name="圆角矩形 111"/>
                <wp:cNvGraphicFramePr/>
                <a:graphic xmlns:a="http://schemas.openxmlformats.org/drawingml/2006/main">
                  <a:graphicData uri="http://schemas.microsoft.com/office/word/2010/wordprocessingShape">
                    <wps:wsp>
                      <wps:cNvSpPr/>
                      <wps:spPr>
                        <a:xfrm>
                          <a:off x="0" y="0"/>
                          <a:ext cx="5103628" cy="3678865"/>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23.5pt;height:289.65pt;width:401.85pt;mso-position-horizontal:left;mso-position-horizontal-relative:margin;z-index:-251654144;v-text-anchor:middle;mso-width-relative:page;mso-height-relative:page;" fillcolor="#F2F2F2" filled="t" stroked="t" coordsize="21600,21600" arcsize="0.0363888888888889" o:gfxdata="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LsKwpXYAAAABwEA&#10;AA8AAAAAAAAAAQAgAAAAIgAAAGRycy9kb3ducmV2LnhtbFBLAQIUABQAAAAIAIdO4kAhd9ZPjAIA&#10;APkEAAAOAAAAAAAAAAEAIAAAACc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 xml:space="preserve">4-1  </w:t>
      </w:r>
      <w:r>
        <w:rPr>
          <w:rFonts w:hint="eastAsia" w:ascii="Times New Roman" w:hAnsi="Times New Roman" w:eastAsia="黑体"/>
          <w:color w:val="FFFFFF"/>
          <w:sz w:val="32"/>
          <w:szCs w:val="32"/>
        </w:rPr>
        <w:t>“市政通”集成改革</w:t>
      </w:r>
    </w:p>
    <w:p>
      <w:pPr>
        <w:pStyle w:val="7"/>
        <w:spacing w:line="560" w:lineRule="exact"/>
        <w:ind w:left="357" w:firstLine="560"/>
        <w:rPr>
          <w:rFonts w:ascii="Times New Roman" w:hAnsi="Times New Roman" w:eastAsia="华文仿宋"/>
          <w:sz w:val="28"/>
          <w:szCs w:val="28"/>
        </w:rPr>
      </w:pPr>
    </w:p>
    <w:p>
      <w:pPr>
        <w:adjustRightInd w:val="0"/>
        <w:snapToGrid w:val="0"/>
        <w:spacing w:line="336" w:lineRule="auto"/>
        <w:ind w:left="105" w:leftChars="50" w:right="105" w:rightChars="50" w:firstLine="560" w:firstLineChars="200"/>
        <w:rPr>
          <w:rFonts w:ascii="Times New Roman" w:hAnsi="Times New Roman" w:eastAsia="仿宋_GB2312" w:cs="楷体_GB2312"/>
          <w:sz w:val="32"/>
          <w:szCs w:val="32"/>
        </w:rPr>
      </w:pPr>
      <w:r>
        <w:rPr>
          <w:rFonts w:hint="eastAsia" w:ascii="Times New Roman" w:hAnsi="Times New Roman" w:eastAsia="仿宋" w:cs="微软雅黑"/>
          <w:sz w:val="28"/>
          <w:szCs w:val="28"/>
        </w:rPr>
        <w:t>浐</w:t>
      </w:r>
      <w:r>
        <w:rPr>
          <w:rFonts w:hint="eastAsia" w:ascii="Times New Roman" w:hAnsi="Times New Roman" w:eastAsia="仿宋_GB2312" w:cs="仿宋_GB2312"/>
          <w:sz w:val="28"/>
          <w:szCs w:val="28"/>
        </w:rPr>
        <w:t>灞生态区功能区为持续优化营商环境，助推项目落地“提速换挡”，西安</w:t>
      </w:r>
      <w:r>
        <w:rPr>
          <w:rFonts w:hint="eastAsia" w:ascii="Times New Roman" w:hAnsi="Times New Roman" w:eastAsia="仿宋" w:cs="微软雅黑"/>
          <w:sz w:val="28"/>
          <w:szCs w:val="28"/>
        </w:rPr>
        <w:t>浐</w:t>
      </w:r>
      <w:r>
        <w:rPr>
          <w:rFonts w:hint="eastAsia" w:ascii="Times New Roman" w:hAnsi="Times New Roman" w:eastAsia="仿宋_GB2312" w:cs="仿宋_GB2312"/>
          <w:sz w:val="28"/>
          <w:szCs w:val="28"/>
        </w:rPr>
        <w:t>灞生态区以最大化方便企业办事为导向，系统推进水、电、气、热力、通信报装接入审批流程再造，将道路正式开口、管线接入（给水、雨水、污水、中水、电力、天然气、热力、通信）、绿化迁移、挖掘占道等</w:t>
      </w:r>
      <w:r>
        <w:rPr>
          <w:rFonts w:ascii="Times New Roman" w:hAnsi="Times New Roman" w:eastAsia="仿宋_GB2312"/>
          <w:sz w:val="28"/>
          <w:szCs w:val="28"/>
        </w:rPr>
        <w:t>11种外线工程审批事项进行优化整合，推出外线工程审批“打包办”，推动建设项目市政配套外线工程审批持续提档升级，切实提升企业便利度和获得感。企业办理外线工程审批手续时间由以往至少25个工作日压减至5个工作日，办理时限压缩80%，申报材料从69项压减至21项，材</w:t>
      </w:r>
      <w:r>
        <w:rPr>
          <w:rFonts w:hint="eastAsia" w:ascii="Times New Roman" w:hAnsi="Times New Roman" w:eastAsia="仿宋_GB2312"/>
          <w:sz w:val="28"/>
          <w:szCs w:val="28"/>
        </w:rPr>
        <w:t>料精简率高达</w:t>
      </w:r>
      <w:r>
        <w:rPr>
          <w:rFonts w:ascii="Times New Roman" w:hAnsi="Times New Roman" w:eastAsia="仿宋_GB2312"/>
          <w:sz w:val="28"/>
          <w:szCs w:val="28"/>
        </w:rPr>
        <w:t>70%，极大降低企业办事成本。</w:t>
      </w:r>
    </w:p>
    <w:p>
      <w:pPr>
        <w:pStyle w:val="7"/>
        <w:spacing w:line="360" w:lineRule="auto"/>
        <w:ind w:left="360" w:firstLine="0" w:firstLineChars="0"/>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99200" behindDoc="1" locked="0" layoutInCell="1" allowOverlap="1">
                <wp:simplePos x="0" y="0"/>
                <wp:positionH relativeFrom="margin">
                  <wp:posOffset>231775</wp:posOffset>
                </wp:positionH>
                <wp:positionV relativeFrom="paragraph">
                  <wp:posOffset>255270</wp:posOffset>
                </wp:positionV>
                <wp:extent cx="3215005" cy="514350"/>
                <wp:effectExtent l="42545" t="4445" r="49530" b="334645"/>
                <wp:wrapNone/>
                <wp:docPr id="71" name="圆角矩形标注 71"/>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20.1pt;height:40.5pt;width:253.15pt;mso-position-horizontal-relative:margin;z-index:-251617280;v-text-anchor:middle;mso-width-relative:page;mso-height-relative:page;" fillcolor="#254061" filled="t" stroked="f" coordsize="21600,21600" o:gfxdata="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DhMgmDXAAAACQEAAA8AAAAA&#10;AAAAAQAgAAAAIgAAAGRycy9kb3ducmV2LnhtbFBLAQIUABQAAAAIAIdO4kDT++WY+QIAANwFAAAO&#10;AAAAAAAAAAEAIAAAACYBAABkcnMvZTJvRG9jLnhtbFBLBQYAAAAABgAGAFkBAACR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28"/>
          <w:szCs w:val="28"/>
        </w:rPr>
      </w:pPr>
      <w:r>
        <w:rPr>
          <w:rFonts w:hint="eastAsia" w:ascii="Times New Roman" w:hAnsi="Times New Roman" w:eastAsia="黑体"/>
          <w:color w:val="FFFFFF"/>
          <w:sz w:val="32"/>
          <w:szCs w:val="36"/>
        </w:rPr>
        <w:t>专栏</w:t>
      </w:r>
      <w:r>
        <w:rPr>
          <w:rFonts w:ascii="Times New Roman" w:hAnsi="Times New Roman" w:eastAsia="黑体"/>
          <w:color w:val="FFFFFF"/>
          <w:sz w:val="32"/>
          <w:szCs w:val="36"/>
        </w:rPr>
        <w:t>4-2</w:t>
      </w:r>
      <w:r>
        <w:rPr>
          <w:rFonts w:hint="eastAsia" w:ascii="Times New Roman" w:hAnsi="Times New Roman" w:eastAsia="黑体"/>
          <w:color w:val="FFFFFF"/>
          <w:sz w:val="32"/>
          <w:szCs w:val="36"/>
        </w:rPr>
        <w:t xml:space="preserve">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以租代建（购）</w:t>
      </w:r>
    </w:p>
    <w:p>
      <w:pPr>
        <w:spacing w:line="320" w:lineRule="exact"/>
        <w:ind w:firstLine="2240" w:firstLineChars="800"/>
        <w:rPr>
          <w:rFonts w:ascii="Times New Roman" w:hAnsi="Times New Roman" w:eastAsia="黑体"/>
          <w:color w:val="FFFFFF"/>
          <w:sz w:val="28"/>
          <w:szCs w:val="28"/>
        </w:rPr>
      </w:pPr>
      <w:r>
        <w:rPr>
          <w:rFonts w:ascii="Times New Roman" w:hAnsi="Times New Roman" w:eastAsia="华文仿宋"/>
          <w:sz w:val="28"/>
          <w:szCs w:val="32"/>
        </w:rPr>
        <mc:AlternateContent>
          <mc:Choice Requires="wps">
            <w:drawing>
              <wp:anchor distT="0" distB="0" distL="114300" distR="114300" simplePos="0" relativeHeight="251698176" behindDoc="1" locked="0" layoutInCell="1" allowOverlap="1">
                <wp:simplePos x="0" y="0"/>
                <wp:positionH relativeFrom="margin">
                  <wp:posOffset>2540</wp:posOffset>
                </wp:positionH>
                <wp:positionV relativeFrom="paragraph">
                  <wp:posOffset>36830</wp:posOffset>
                </wp:positionV>
                <wp:extent cx="5103495" cy="2955925"/>
                <wp:effectExtent l="4445" t="4445" r="12700" b="11430"/>
                <wp:wrapNone/>
                <wp:docPr id="72" name="圆角矩形 72"/>
                <wp:cNvGraphicFramePr/>
                <a:graphic xmlns:a="http://schemas.openxmlformats.org/drawingml/2006/main">
                  <a:graphicData uri="http://schemas.microsoft.com/office/word/2010/wordprocessingShape">
                    <wps:wsp>
                      <wps:cNvSpPr/>
                      <wps:spPr>
                        <a:xfrm>
                          <a:off x="0" y="0"/>
                          <a:ext cx="5103495" cy="2955851"/>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2.9pt;height:232.75pt;width:401.85pt;mso-position-horizontal-relative:margin;z-index:-251618304;v-text-anchor:middle;mso-width-relative:page;mso-height-relative:page;" fillcolor="#F2F2F2" filled="t" stroked="t" coordsize="21600,21600" arcsize="0.0363888888888889" o:gfxdata="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JH4ffjVAAAABgEAAA8A&#10;AAAAAAAAAQAgAAAAIgAAAGRycy9kb3ducmV2LnhtbFBLAQIUABQAAAAIAIdO4kCKk5lBjAIAAPcE&#10;AAAOAAAAAAAAAAEAIAAAACQBAABkcnMvZTJvRG9jLnhtbFBLBQYAAAAABgAGAFkBAAAiBg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2"/>
        </w:rPr>
        <w:t>土地集约供应新模式</w:t>
      </w:r>
    </w:p>
    <w:p>
      <w:pPr>
        <w:spacing w:line="300" w:lineRule="exact"/>
        <w:ind w:firstLine="2800" w:firstLineChars="1000"/>
        <w:rPr>
          <w:rFonts w:ascii="Times New Roman" w:hAnsi="Times New Roman" w:eastAsia="黑体"/>
          <w:sz w:val="28"/>
          <w:szCs w:val="28"/>
        </w:rPr>
      </w:pPr>
      <w:r>
        <w:rPr>
          <w:rFonts w:ascii="Times New Roman" w:hAnsi="Times New Roman" w:eastAsia="黑体"/>
          <w:sz w:val="28"/>
          <w:szCs w:val="28"/>
        </w:rPr>
        <w:t xml:space="preserve"> </w:t>
      </w: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p>
    <w:p>
      <w:pPr>
        <w:adjustRightInd w:val="0"/>
        <w:snapToGrid w:val="0"/>
        <w:spacing w:line="336" w:lineRule="auto"/>
        <w:ind w:left="105" w:leftChars="50" w:right="105" w:rightChars="50" w:firstLine="560" w:firstLineChars="200"/>
        <w:rPr>
          <w:rFonts w:ascii="Times New Roman" w:hAnsi="Times New Roman" w:eastAsia="仿宋_GB2312"/>
          <w:sz w:val="32"/>
          <w:szCs w:val="32"/>
        </w:rPr>
      </w:pPr>
      <w:r>
        <w:rPr>
          <w:rFonts w:hint="eastAsia" w:ascii="Times New Roman" w:hAnsi="Times New Roman" w:eastAsia="仿宋_GB2312"/>
          <w:sz w:val="28"/>
          <w:szCs w:val="28"/>
        </w:rPr>
        <w:t>沣东新城功能区为解决区内市场主体获取土地成本较高、时限较长、难度较大的问题，本着“集中布局、集约开发、集聚发展”的原则，创新性探索以租代建、以租代购的弹性土地供应新模式，有效降低了企业入驻综合成本，提高了土地集约利用率和土地投资强度，推动企业集聚和快速发展。新引进的企业从签约到运营的时限已平均压缩至</w:t>
      </w:r>
      <w:r>
        <w:rPr>
          <w:rFonts w:ascii="Times New Roman" w:hAnsi="Times New Roman" w:eastAsia="仿宋_GB2312"/>
          <w:sz w:val="28"/>
          <w:szCs w:val="28"/>
        </w:rPr>
        <w:t>12个月以内，较传统土地获取模式节省时间约1年以上。</w:t>
      </w:r>
    </w:p>
    <w:p>
      <w:pPr>
        <w:pStyle w:val="7"/>
        <w:spacing w:line="360" w:lineRule="auto"/>
        <w:ind w:left="360" w:firstLine="0" w:firstLineChars="0"/>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01248" behindDoc="1" locked="0" layoutInCell="1" allowOverlap="1">
                <wp:simplePos x="0" y="0"/>
                <wp:positionH relativeFrom="margin">
                  <wp:posOffset>231775</wp:posOffset>
                </wp:positionH>
                <wp:positionV relativeFrom="paragraph">
                  <wp:posOffset>212725</wp:posOffset>
                </wp:positionV>
                <wp:extent cx="3215005" cy="514350"/>
                <wp:effectExtent l="42545" t="4445" r="49530" b="334645"/>
                <wp:wrapNone/>
                <wp:docPr id="73" name="圆角矩形标注 73"/>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6.75pt;height:40.5pt;width:253.15pt;mso-position-horizontal-relative:margin;z-index:-251615232;v-text-anchor:middle;mso-width-relative:page;mso-height-relative:page;" fillcolor="#254061" filled="t" stroked="f" coordsize="21600,21600" o:gfxdata="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ApyDwx1wAAAAkBAAAPAAAA&#10;AAAAAAEAIAAAACIAAABkcnMvZG93bnJldi54bWxQSwECFAAUAAAACACHTuJAmRf0+PoCAADcBQAA&#10;DgAAAAAAAAABACAAAAAmAQAAZHJzL2Uyb0RvYy54bWxQSwUGAAAAAAYABgBZAQAAkg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28"/>
          <w:szCs w:val="28"/>
        </w:rPr>
      </w:pPr>
      <w:r>
        <w:rPr>
          <w:rFonts w:ascii="Times New Roman" w:hAnsi="Times New Roman" w:eastAsia="华文仿宋"/>
          <w:sz w:val="24"/>
          <w:szCs w:val="28"/>
        </w:rPr>
        <mc:AlternateContent>
          <mc:Choice Requires="wps">
            <w:drawing>
              <wp:anchor distT="0" distB="0" distL="114300" distR="114300" simplePos="0" relativeHeight="251700224" behindDoc="1" locked="0" layoutInCell="1" allowOverlap="1">
                <wp:simplePos x="0" y="0"/>
                <wp:positionH relativeFrom="column">
                  <wp:posOffset>2540</wp:posOffset>
                </wp:positionH>
                <wp:positionV relativeFrom="paragraph">
                  <wp:posOffset>165100</wp:posOffset>
                </wp:positionV>
                <wp:extent cx="5135245" cy="2689860"/>
                <wp:effectExtent l="4445" t="4445" r="11430" b="18415"/>
                <wp:wrapNone/>
                <wp:docPr id="74" name="圆角矩形 74"/>
                <wp:cNvGraphicFramePr/>
                <a:graphic xmlns:a="http://schemas.openxmlformats.org/drawingml/2006/main">
                  <a:graphicData uri="http://schemas.microsoft.com/office/word/2010/wordprocessingShape">
                    <wps:wsp>
                      <wps:cNvSpPr/>
                      <wps:spPr>
                        <a:xfrm>
                          <a:off x="0" y="0"/>
                          <a:ext cx="5135526" cy="2690037"/>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3pt;height:211.8pt;width:404.35pt;z-index:-251616256;v-text-anchor:middle;mso-width-relative:page;mso-height-relative:page;" fillcolor="#F2F2F2" filled="t" stroked="t" coordsize="21600,21600" arcsize="0.0363888888888889" o:gfxdata="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ZCvRcNcAAAAHAQAA&#10;DwAAAAAAAAABACAAAAAiAAAAZHJzL2Rvd25yZXYueG1sUEsBAhQAFAAAAAgAh07iQOIoO4aMAgAA&#10;9wQAAA4AAAAAAAAAAQAgAAAAJgEAAGRycy9lMm9Eb2MueG1sUEsFBgAAAAAGAAYAWQEAACQGAAAA&#10;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4-3</w:t>
      </w:r>
      <w:r>
        <w:rPr>
          <w:rFonts w:hint="eastAsia" w:ascii="Times New Roman" w:hAnsi="Times New Roman" w:eastAsia="黑体"/>
          <w:color w:val="FFFFFF"/>
          <w:sz w:val="32"/>
          <w:szCs w:val="36"/>
        </w:rPr>
        <w:t xml:space="preserve">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建筑工程施工许可</w:t>
      </w:r>
    </w:p>
    <w:p>
      <w:pPr>
        <w:spacing w:line="320" w:lineRule="exact"/>
        <w:ind w:firstLine="2560" w:firstLineChars="800"/>
        <w:rPr>
          <w:rFonts w:ascii="Times New Roman" w:hAnsi="Times New Roman" w:eastAsia="黑体"/>
          <w:color w:val="FFFFFF"/>
          <w:sz w:val="32"/>
          <w:szCs w:val="32"/>
        </w:rPr>
      </w:pPr>
      <w:r>
        <w:rPr>
          <w:rFonts w:hint="eastAsia" w:ascii="Times New Roman" w:hAnsi="Times New Roman" w:eastAsia="黑体"/>
          <w:color w:val="FFFFFF"/>
          <w:sz w:val="32"/>
          <w:szCs w:val="32"/>
        </w:rPr>
        <w:t>分阶段办理新模式</w:t>
      </w:r>
    </w:p>
    <w:p>
      <w:pPr>
        <w:spacing w:line="300" w:lineRule="exact"/>
        <w:ind w:firstLine="1960" w:firstLineChars="7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spacing w:line="300" w:lineRule="exact"/>
        <w:ind w:firstLine="2800" w:firstLineChars="1000"/>
        <w:rPr>
          <w:rFonts w:ascii="Times New Roman" w:hAnsi="Times New Roman" w:eastAsia="黑体"/>
          <w:sz w:val="28"/>
          <w:szCs w:val="28"/>
        </w:rPr>
      </w:pPr>
      <w:r>
        <w:rPr>
          <w:rFonts w:ascii="Times New Roman" w:hAnsi="Times New Roman" w:eastAsia="黑体"/>
          <w:sz w:val="28"/>
          <w:szCs w:val="28"/>
        </w:rPr>
        <w:t xml:space="preserve"> </w:t>
      </w: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 w:cs="微软雅黑"/>
          <w:sz w:val="28"/>
          <w:szCs w:val="28"/>
        </w:rPr>
        <w:t>浐</w:t>
      </w:r>
      <w:r>
        <w:rPr>
          <w:rFonts w:hint="eastAsia" w:ascii="Times New Roman" w:hAnsi="Times New Roman" w:eastAsia="仿宋_GB2312" w:cs="仿宋_GB2312"/>
          <w:sz w:val="28"/>
          <w:szCs w:val="28"/>
        </w:rPr>
        <w:t>灞生态区功能区聚焦施工企业建设审批手续漫长的问题，探索开展分阶段办理建筑工程施工许可，通过流程再造、精简审批手续，推行事项合并审批，将企业从拿地到项目开工的</w:t>
      </w:r>
      <w:r>
        <w:rPr>
          <w:rFonts w:ascii="Times New Roman" w:hAnsi="Times New Roman" w:eastAsia="仿宋_GB2312"/>
          <w:sz w:val="28"/>
          <w:szCs w:val="28"/>
        </w:rPr>
        <w:t>11个环节53个审批事项，精减压缩到28个事项，有效破除施工许可办理体制机制障碍，缩短项目整体建设周期并提高审批效率。企业从拿地到动工由至少135天压缩至15天以内，动工周期节约89%。</w:t>
      </w:r>
    </w:p>
    <w:p>
      <w:pPr>
        <w:spacing w:line="360" w:lineRule="auto"/>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03296" behindDoc="1" locked="0" layoutInCell="1" allowOverlap="1">
                <wp:simplePos x="0" y="0"/>
                <wp:positionH relativeFrom="margin">
                  <wp:posOffset>231775</wp:posOffset>
                </wp:positionH>
                <wp:positionV relativeFrom="paragraph">
                  <wp:posOffset>211455</wp:posOffset>
                </wp:positionV>
                <wp:extent cx="3215005" cy="514350"/>
                <wp:effectExtent l="42545" t="4445" r="49530" b="334645"/>
                <wp:wrapNone/>
                <wp:docPr id="79" name="圆角矩形标注 79"/>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6.65pt;height:40.5pt;width:253.15pt;mso-position-horizontal-relative:margin;z-index:-251613184;v-text-anchor:middle;mso-width-relative:page;mso-height-relative:page;" fillcolor="#254061" filled="t" stroked="f" coordsize="21600,21600" o:gfxdata="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r0iGNgAAAAJAQAADwAA&#10;AAAAAAABACAAAAAiAAAAZHJzL2Rvd25yZXYueG1sUEsBAhQAFAAAAAgAh07iQLpM08P6AgAA3AUA&#10;AA4AAAAAAAAAAQAgAAAAJwEAAGRycy9lMm9Eb2MueG1sUEsFBgAAAAAGAAYAWQEAAJMGA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32"/>
          <w:szCs w:val="32"/>
        </w:rPr>
      </w:pPr>
      <w:r>
        <w:rPr>
          <w:rFonts w:ascii="Times New Roman" w:hAnsi="Times New Roman" w:eastAsia="华文仿宋"/>
          <w:sz w:val="24"/>
          <w:szCs w:val="28"/>
        </w:rPr>
        <mc:AlternateContent>
          <mc:Choice Requires="wps">
            <w:drawing>
              <wp:anchor distT="0" distB="0" distL="114300" distR="114300" simplePos="0" relativeHeight="251702272" behindDoc="1" locked="0" layoutInCell="1" allowOverlap="1">
                <wp:simplePos x="0" y="0"/>
                <wp:positionH relativeFrom="column">
                  <wp:posOffset>-7620</wp:posOffset>
                </wp:positionH>
                <wp:positionV relativeFrom="paragraph">
                  <wp:posOffset>303530</wp:posOffset>
                </wp:positionV>
                <wp:extent cx="5146040" cy="2519680"/>
                <wp:effectExtent l="5080" t="4445" r="15240" b="5715"/>
                <wp:wrapNone/>
                <wp:docPr id="80" name="圆角矩形 80"/>
                <wp:cNvGraphicFramePr/>
                <a:graphic xmlns:a="http://schemas.openxmlformats.org/drawingml/2006/main">
                  <a:graphicData uri="http://schemas.microsoft.com/office/word/2010/wordprocessingShape">
                    <wps:wsp>
                      <wps:cNvSpPr/>
                      <wps:spPr>
                        <a:xfrm>
                          <a:off x="0" y="0"/>
                          <a:ext cx="5145878" cy="2519916"/>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23.9pt;height:198.4pt;width:405.2pt;z-index:-251614208;v-text-anchor:middle;mso-width-relative:page;mso-height-relative:page;" fillcolor="#F2F2F2" filled="t" stroked="t" coordsize="21600,21600" arcsize="0.0363888888888889" o:gfxdata="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pB7ZA9gAAAAJAQAA&#10;DwAAAAAAAAABACAAAAAiAAAAZHJzL2Rvd25yZXYueG1sUEsBAhQAFAAAAAgAh07iQBpemWeLAgAA&#10;9wQAAA4AAAAAAAAAAQAgAAAAJwEAAGRycy9lMm9Eb2MueG1sUEsFBgAAAAAGAAYAWQEAACQGAAAA&#10;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4-4</w:t>
      </w:r>
      <w:r>
        <w:rPr>
          <w:rFonts w:hint="eastAsia" w:ascii="Times New Roman" w:hAnsi="Times New Roman" w:eastAsia="黑体"/>
          <w:color w:val="FFFFFF"/>
          <w:sz w:val="32"/>
          <w:szCs w:val="36"/>
        </w:rPr>
        <w:t xml:space="preserve"> </w:t>
      </w:r>
      <w:r>
        <w:rPr>
          <w:rFonts w:ascii="Times New Roman" w:hAnsi="Times New Roman" w:eastAsia="黑体"/>
          <w:color w:val="FFFFFF"/>
          <w:sz w:val="32"/>
          <w:szCs w:val="36"/>
        </w:rPr>
        <w:t xml:space="preserve"> </w:t>
      </w:r>
      <w:r>
        <w:rPr>
          <w:rFonts w:ascii="Times New Roman" w:hAnsi="Times New Roman" w:eastAsia="黑体"/>
          <w:color w:val="FFFFFF"/>
          <w:sz w:val="36"/>
          <w:szCs w:val="40"/>
        </w:rPr>
        <w:t xml:space="preserve">  </w:t>
      </w:r>
      <w:r>
        <w:rPr>
          <w:rFonts w:hint="eastAsia" w:ascii="Times New Roman" w:hAnsi="Times New Roman" w:eastAsia="黑体"/>
          <w:color w:val="FFFFFF"/>
          <w:sz w:val="32"/>
          <w:szCs w:val="32"/>
        </w:rPr>
        <w:t>文勘前置工作模式</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楷体_GB2312"/>
          <w:sz w:val="28"/>
          <w:szCs w:val="24"/>
        </w:rPr>
      </w:pPr>
      <w:r>
        <w:rPr>
          <w:rFonts w:hint="eastAsia" w:ascii="Times New Roman" w:hAnsi="Times New Roman" w:eastAsia="仿宋_GB2312"/>
          <w:sz w:val="28"/>
          <w:szCs w:val="24"/>
        </w:rPr>
        <w:t>空港新城功能区为切实解决文物勘探和考古发掘等制约项目开工建设的实际问题，通过对区内已储备土地实施项目用地集中文物勘探发掘和</w:t>
      </w:r>
      <w:r>
        <w:rPr>
          <w:rFonts w:hint="eastAsia" w:ascii="Times New Roman" w:hAnsi="Times New Roman" w:eastAsia="仿宋_GB2312" w:cs="仿宋_GB2312"/>
          <w:sz w:val="28"/>
          <w:szCs w:val="24"/>
        </w:rPr>
        <w:t>有效</w:t>
      </w:r>
      <w:r>
        <w:rPr>
          <w:rFonts w:hint="eastAsia" w:ascii="Times New Roman" w:hAnsi="Times New Roman" w:eastAsia="仿宋_GB2312"/>
          <w:sz w:val="28"/>
          <w:szCs w:val="24"/>
        </w:rPr>
        <w:t>保护，实现“净地”供应，为企业项目快速落地和开工建设扫清障碍，在土地出让前进行文物勘探及考古发掘</w:t>
      </w:r>
      <w:r>
        <w:rPr>
          <w:rFonts w:ascii="Times New Roman" w:hAnsi="Times New Roman" w:eastAsia="仿宋_GB2312"/>
          <w:sz w:val="28"/>
          <w:szCs w:val="24"/>
        </w:rPr>
        <w:t>,使项目从立项到开工至少节约30%以上的时间，降低了时间成本，有利于出土文物保护。</w:t>
      </w:r>
    </w:p>
    <w:p>
      <w:pPr>
        <w:pStyle w:val="7"/>
        <w:spacing w:line="360" w:lineRule="auto"/>
        <w:ind w:left="360" w:firstLine="0" w:firstLineChars="0"/>
        <w:rPr>
          <w:rFonts w:ascii="Times New Roman" w:hAnsi="Times New Roman" w:eastAsia="华文仿宋"/>
          <w:sz w:val="24"/>
          <w:szCs w:val="28"/>
        </w:rPr>
      </w:pPr>
    </w:p>
    <w:p>
      <w:pPr>
        <w:pStyle w:val="7"/>
        <w:spacing w:line="360" w:lineRule="auto"/>
        <w:ind w:left="360" w:firstLine="0" w:firstLineChars="0"/>
        <w:rPr>
          <w:rFonts w:ascii="Times New Roman" w:hAnsi="Times New Roman" w:eastAsia="华文仿宋"/>
          <w:sz w:val="24"/>
          <w:szCs w:val="28"/>
        </w:rPr>
      </w:pPr>
    </w:p>
    <w:p>
      <w:pPr>
        <w:pStyle w:val="7"/>
        <w:spacing w:line="360" w:lineRule="auto"/>
        <w:ind w:left="360" w:firstLine="0" w:firstLineChars="0"/>
        <w:rPr>
          <w:rFonts w:ascii="Times New Roman" w:hAnsi="Times New Roman" w:eastAsia="华文仿宋"/>
          <w:sz w:val="24"/>
          <w:szCs w:val="28"/>
        </w:rPr>
      </w:pPr>
    </w:p>
    <w:p>
      <w:pPr>
        <w:pStyle w:val="7"/>
        <w:spacing w:line="360" w:lineRule="auto"/>
        <w:ind w:left="360" w:firstLine="0" w:firstLineChars="0"/>
        <w:rPr>
          <w:rFonts w:ascii="Times New Roman" w:hAnsi="Times New Roman" w:eastAsia="华文仿宋"/>
          <w:sz w:val="24"/>
          <w:szCs w:val="28"/>
        </w:rPr>
      </w:pPr>
    </w:p>
    <w:p>
      <w:pPr>
        <w:pStyle w:val="7"/>
        <w:spacing w:line="360" w:lineRule="auto"/>
        <w:ind w:left="360" w:firstLine="0" w:firstLineChars="0"/>
        <w:rPr>
          <w:rFonts w:ascii="Times New Roman" w:hAnsi="Times New Roman" w:eastAsia="华文仿宋"/>
          <w:sz w:val="24"/>
          <w:szCs w:val="28"/>
        </w:rPr>
      </w:pPr>
    </w:p>
    <w:p>
      <w:pPr>
        <w:pStyle w:val="7"/>
        <w:spacing w:line="360" w:lineRule="auto"/>
        <w:ind w:left="360" w:firstLine="0" w:firstLineChars="0"/>
        <w:rPr>
          <w:rFonts w:ascii="Times New Roman" w:hAnsi="Times New Roman" w:eastAsia="华文仿宋"/>
          <w:sz w:val="24"/>
          <w:szCs w:val="28"/>
        </w:rPr>
      </w:pPr>
    </w:p>
    <w:p>
      <w:pPr>
        <w:pStyle w:val="7"/>
        <w:spacing w:line="360" w:lineRule="auto"/>
        <w:ind w:left="360" w:firstLine="0" w:firstLineChars="0"/>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05344" behindDoc="1" locked="0" layoutInCell="1" allowOverlap="1">
                <wp:simplePos x="0" y="0"/>
                <wp:positionH relativeFrom="margin">
                  <wp:posOffset>231775</wp:posOffset>
                </wp:positionH>
                <wp:positionV relativeFrom="paragraph">
                  <wp:posOffset>224155</wp:posOffset>
                </wp:positionV>
                <wp:extent cx="3215005" cy="514350"/>
                <wp:effectExtent l="42545" t="4445" r="49530" b="334645"/>
                <wp:wrapNone/>
                <wp:docPr id="104" name="圆角矩形标注 104"/>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7.65pt;height:40.5pt;width:253.15pt;mso-position-horizontal-relative:margin;z-index:-251611136;v-text-anchor:middle;mso-width-relative:page;mso-height-relative:page;" fillcolor="#254061" filled="t" stroked="f" coordsize="21600,21600" o:gfxdata="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C4yzxJ1wAAAAkBAAAPAAAA&#10;AAAAAAEAIAAAACIAAABkcnMvZG93bnJldi54bWxQSwECFAAUAAAACACHTuJA7FolufoCAADeBQAA&#10;DgAAAAAAAAABACAAAAAmAQAAZHJzL2Uyb0RvYy54bWxQSwUGAAAAAAYABgBZAQAAkgYAAAAA&#10;" adj="6442,31626,14400">
                <v:path/>
                <v:fill on="t" focussize="0,0"/>
                <v:stroke on="f" weight="2pt"/>
                <v:imagedata o:title=""/>
                <o:lock v:ext="edit" aspectratio="f"/>
                <v:shadow on="t" color="#000000" opacity="26214f" offset="0pt,3pt" origin="0f,-32768f"/>
                <v:textbox>
                  <w:txbxContent>
                    <w:p/>
                  </w:txbxContent>
                </v:textbox>
              </v:shape>
            </w:pict>
          </mc:Fallback>
        </mc:AlternateContent>
      </w:r>
    </w:p>
    <w:p>
      <w:pPr>
        <w:spacing w:line="320" w:lineRule="exact"/>
        <w:ind w:firstLine="480"/>
        <w:rPr>
          <w:rFonts w:ascii="Times New Roman" w:hAnsi="Times New Roman" w:eastAsia="黑体"/>
          <w:color w:val="FFFFFF"/>
          <w:sz w:val="28"/>
          <w:szCs w:val="28"/>
        </w:rPr>
      </w:pPr>
      <w:r>
        <w:rPr>
          <w:rFonts w:ascii="Times New Roman" w:hAnsi="Times New Roman" w:eastAsia="华文仿宋"/>
          <w:sz w:val="24"/>
          <w:szCs w:val="28"/>
        </w:rPr>
        <mc:AlternateContent>
          <mc:Choice Requires="wps">
            <w:drawing>
              <wp:anchor distT="0" distB="0" distL="114300" distR="114300" simplePos="0" relativeHeight="251704320" behindDoc="1" locked="0" layoutInCell="1" allowOverlap="1">
                <wp:simplePos x="0" y="0"/>
                <wp:positionH relativeFrom="margin">
                  <wp:posOffset>-7620</wp:posOffset>
                </wp:positionH>
                <wp:positionV relativeFrom="paragraph">
                  <wp:posOffset>122555</wp:posOffset>
                </wp:positionV>
                <wp:extent cx="5125085" cy="3370580"/>
                <wp:effectExtent l="4445" t="4445" r="6350" b="8255"/>
                <wp:wrapNone/>
                <wp:docPr id="82" name="圆角矩形 82"/>
                <wp:cNvGraphicFramePr/>
                <a:graphic xmlns:a="http://schemas.openxmlformats.org/drawingml/2006/main">
                  <a:graphicData uri="http://schemas.microsoft.com/office/word/2010/wordprocessingShape">
                    <wps:wsp>
                      <wps:cNvSpPr/>
                      <wps:spPr>
                        <a:xfrm>
                          <a:off x="0" y="0"/>
                          <a:ext cx="5124893" cy="3370521"/>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9.65pt;height:265.4pt;width:403.55pt;mso-position-horizontal-relative:margin;z-index:-251612160;v-text-anchor:middle;mso-width-relative:page;mso-height-relative:page;" fillcolor="#F2F2F2" filled="t" stroked="t" coordsize="21600,21600" arcsize="0.0363888888888889" o:gfxdata="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F6akXzYAAAACQEA&#10;AA8AAAAAAAAAAQAgAAAAIgAAAGRycy9kb3ducmV2LnhtbFBLAQIUABQAAAAIAIdO4kAnLtHkjAIA&#10;APcEAAAOAAAAAAAAAAEAIAAAACc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4-5</w:t>
      </w:r>
      <w:r>
        <w:rPr>
          <w:rFonts w:hint="eastAsia" w:ascii="Times New Roman" w:hAnsi="Times New Roman" w:eastAsia="黑体"/>
          <w:color w:val="FFFFFF"/>
          <w:sz w:val="32"/>
          <w:szCs w:val="36"/>
        </w:rPr>
        <w:t xml:space="preserve"> </w:t>
      </w:r>
      <w:r>
        <w:rPr>
          <w:rFonts w:ascii="Times New Roman" w:hAnsi="Times New Roman" w:eastAsia="黑体"/>
          <w:color w:val="FFFFFF"/>
          <w:sz w:val="32"/>
          <w:szCs w:val="36"/>
        </w:rPr>
        <w:t xml:space="preserve">    </w:t>
      </w:r>
      <w:r>
        <w:rPr>
          <w:rFonts w:ascii="Times New Roman" w:hAnsi="Times New Roman" w:eastAsia="黑体"/>
          <w:color w:val="FFFFFF"/>
          <w:sz w:val="36"/>
          <w:szCs w:val="40"/>
        </w:rPr>
        <w:t xml:space="preserve"> </w:t>
      </w:r>
      <w:r>
        <w:rPr>
          <w:rFonts w:hint="eastAsia" w:ascii="Times New Roman" w:hAnsi="Times New Roman" w:eastAsia="黑体"/>
          <w:color w:val="FFFFFF"/>
          <w:sz w:val="32"/>
          <w:szCs w:val="32"/>
        </w:rPr>
        <w:t>建设项目审批</w:t>
      </w:r>
    </w:p>
    <w:p>
      <w:pPr>
        <w:spacing w:line="320" w:lineRule="exact"/>
        <w:ind w:firstLine="2240" w:firstLineChars="700"/>
        <w:rPr>
          <w:rFonts w:ascii="Times New Roman" w:hAnsi="Times New Roman" w:eastAsia="黑体"/>
          <w:color w:val="FFFFFF"/>
          <w:sz w:val="32"/>
          <w:szCs w:val="32"/>
        </w:rPr>
      </w:pPr>
      <w:r>
        <w:rPr>
          <w:rFonts w:hint="eastAsia" w:ascii="Times New Roman" w:hAnsi="Times New Roman" w:eastAsia="黑体"/>
          <w:color w:val="FFFFFF"/>
          <w:sz w:val="32"/>
          <w:szCs w:val="32"/>
        </w:rPr>
        <w:t>“三合两联”模式</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_GB2312"/>
          <w:sz w:val="28"/>
          <w:szCs w:val="28"/>
        </w:rPr>
        <w:t>陕西自贸试验区杨凌片区实施的“三合两联”新模式，把和企业直接相关的投资项目审批流程简化为“联合评估（多规合一）、多评合一、多图合一、联合验收”四个阶段。在综合服务大厅设立统一窗口，企业办理审批手续时，不用再到各个部门去办理相关业务，只需要提供一次材料，各部门联合评估、联合审查、联合验收。该模式实现了建设项目审批环节和时限应减尽减，总体周期由</w:t>
      </w:r>
      <w:r>
        <w:rPr>
          <w:rFonts w:ascii="Times New Roman" w:hAnsi="Times New Roman" w:eastAsia="仿宋_GB2312"/>
          <w:sz w:val="28"/>
          <w:szCs w:val="28"/>
        </w:rPr>
        <w:t>140个工作日缩短到60个工作日以内，为企业极大地节省了人力和时间成本。</w:t>
      </w:r>
    </w:p>
    <w:p>
      <w:pPr>
        <w:adjustRightInd w:val="0"/>
        <w:snapToGrid w:val="0"/>
        <w:spacing w:line="560" w:lineRule="exact"/>
        <w:ind w:left="210" w:leftChars="100" w:firstLine="640" w:firstLineChars="200"/>
        <w:rPr>
          <w:rFonts w:ascii="Times New Roman" w:hAnsi="Times New Roman" w:eastAsia="仿宋_GB2312" w:cs="楷体_GB2312"/>
          <w:sz w:val="32"/>
          <w:szCs w:val="32"/>
        </w:rPr>
      </w:pPr>
    </w:p>
    <w:p>
      <w:pPr>
        <w:spacing w:line="560" w:lineRule="exact"/>
        <w:ind w:firstLine="560" w:firstLineChars="200"/>
        <w:outlineLvl w:val="1"/>
        <w:rPr>
          <w:rFonts w:ascii="楷体" w:hAnsi="楷体" w:eastAsia="楷体"/>
          <w:sz w:val="28"/>
          <w:szCs w:val="32"/>
        </w:rPr>
      </w:pPr>
      <w:bookmarkStart w:id="37" w:name="_Toc111041471"/>
      <w:bookmarkStart w:id="38" w:name="_Toc25749"/>
      <w:r>
        <w:rPr>
          <w:rFonts w:hint="eastAsia" w:ascii="楷体" w:hAnsi="楷体" w:eastAsia="楷体"/>
          <w:sz w:val="28"/>
          <w:szCs w:val="32"/>
        </w:rPr>
        <w:t>（二）着力强化市场监管能力</w:t>
      </w:r>
      <w:bookmarkEnd w:id="37"/>
      <w:bookmarkEnd w:id="38"/>
    </w:p>
    <w:p>
      <w:pPr>
        <w:spacing w:line="560" w:lineRule="exact"/>
        <w:ind w:firstLine="560" w:firstLineChars="200"/>
        <w:rPr>
          <w:rFonts w:ascii="Times New Roman" w:hAnsi="Times New Roman" w:eastAsia="仿宋_GB2312" w:cs="仿宋_GB2312"/>
          <w:sz w:val="28"/>
          <w:szCs w:val="32"/>
        </w:rPr>
      </w:pPr>
      <w:r>
        <w:rPr>
          <w:rFonts w:hint="eastAsia" w:ascii="Times New Roman" w:hAnsi="Times New Roman" w:eastAsia="仿宋_GB2312" w:cs="仿宋_GB2312"/>
          <w:sz w:val="28"/>
          <w:szCs w:val="32"/>
        </w:rPr>
        <w:t>陕西自贸试验区</w:t>
      </w:r>
      <w:r>
        <w:rPr>
          <w:rFonts w:ascii="Times New Roman" w:hAnsi="Times New Roman" w:eastAsia="仿宋_GB2312" w:cs="仿宋_GB2312"/>
          <w:sz w:val="28"/>
          <w:szCs w:val="32"/>
        </w:rPr>
        <w:t>坚持问题导向和需求导向</w:t>
      </w:r>
      <w:r>
        <w:rPr>
          <w:rFonts w:hint="eastAsia" w:ascii="Times New Roman" w:hAnsi="Times New Roman" w:eastAsia="仿宋_GB2312" w:cs="仿宋_GB2312"/>
          <w:sz w:val="28"/>
          <w:szCs w:val="32"/>
        </w:rPr>
        <w:t>，全面推进市场监管体系和监管能力现代化，</w:t>
      </w:r>
      <w:r>
        <w:rPr>
          <w:rFonts w:ascii="Times New Roman" w:hAnsi="Times New Roman" w:eastAsia="仿宋_GB2312" w:cs="仿宋_GB2312"/>
          <w:sz w:val="28"/>
          <w:szCs w:val="32"/>
        </w:rPr>
        <w:t>强化信用监管创新</w:t>
      </w:r>
      <w:r>
        <w:rPr>
          <w:rFonts w:hint="eastAsia" w:ascii="Times New Roman" w:hAnsi="Times New Roman" w:eastAsia="仿宋_GB2312" w:cs="仿宋_GB2312"/>
          <w:sz w:val="28"/>
          <w:szCs w:val="32"/>
        </w:rPr>
        <w:t>，</w:t>
      </w:r>
      <w:r>
        <w:rPr>
          <w:rFonts w:ascii="Times New Roman" w:hAnsi="Times New Roman" w:eastAsia="仿宋_GB2312" w:cs="仿宋_GB2312"/>
          <w:sz w:val="28"/>
          <w:szCs w:val="32"/>
        </w:rPr>
        <w:t>努力创造特色亮点</w:t>
      </w:r>
      <w:r>
        <w:rPr>
          <w:rFonts w:hint="eastAsia" w:ascii="Times New Roman" w:hAnsi="Times New Roman" w:eastAsia="仿宋_GB2312" w:cs="仿宋_GB2312"/>
          <w:sz w:val="28"/>
          <w:szCs w:val="32"/>
        </w:rPr>
        <w:t>，</w:t>
      </w:r>
      <w:r>
        <w:rPr>
          <w:rFonts w:ascii="Times New Roman" w:hAnsi="Times New Roman" w:eastAsia="仿宋_GB2312" w:cs="仿宋_GB2312"/>
          <w:sz w:val="28"/>
          <w:szCs w:val="32"/>
        </w:rPr>
        <w:t>打造事中事后监管新名片</w:t>
      </w:r>
      <w:r>
        <w:rPr>
          <w:rFonts w:hint="eastAsia" w:ascii="Times New Roman" w:hAnsi="Times New Roman" w:eastAsia="仿宋_GB2312" w:cs="仿宋_GB2312"/>
          <w:sz w:val="28"/>
          <w:szCs w:val="32"/>
        </w:rPr>
        <w:t>，</w:t>
      </w:r>
      <w:r>
        <w:rPr>
          <w:rFonts w:ascii="Times New Roman" w:hAnsi="Times New Roman" w:eastAsia="仿宋_GB2312" w:cs="仿宋_GB2312"/>
          <w:sz w:val="28"/>
          <w:szCs w:val="32"/>
        </w:rPr>
        <w:t>营造自贸区更加诚信守法、激发活力动力的信用环境。</w:t>
      </w:r>
    </w:p>
    <w:p>
      <w:pPr>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一是大力推进与信用挂钩的分级分类监管。</w:t>
      </w:r>
      <w:r>
        <w:rPr>
          <w:rFonts w:hint="eastAsia" w:ascii="Times New Roman" w:hAnsi="Times New Roman" w:eastAsia="仿宋_GB2312" w:cs="仿宋_GB2312"/>
          <w:sz w:val="28"/>
          <w:szCs w:val="32"/>
        </w:rPr>
        <w:t>积极推进各部门间依法履职信息的联通和共享，印发了《加强信用信息互通互联共享共用行动计划》，各监管部门先后接入省公共信用信息平台，打通部门间信息壁垒，各部门间信息互联互通切实得到加强，信用监管体系逐步完善。先后开展了市场主体信用承诺、企业综合信用等级评价、企业互联共享管理、商务领域企业红黑名单管理等工作。高新区功能区、沣东新城功能区、空港新城功能区等功能区分别搭建了综合市场监管平台，自贸试验区信用监管体系建设初见成效。同时省发展改革委和人民银行西安分行配套制定了《陕西省守信联合激励和失信联合惩戒工作指引》，各功能区依托部门间监管信息共享，通过经营异常名录管理等监管手段，实现企业“一处失信，处处受限”。</w:t>
      </w:r>
    </w:p>
    <w:p>
      <w:pPr>
        <w:spacing w:line="560" w:lineRule="exact"/>
        <w:ind w:firstLine="562" w:firstLineChars="200"/>
        <w:rPr>
          <w:rFonts w:ascii="Times New Roman" w:hAnsi="Times New Roman" w:eastAsia="仿宋_GB2312" w:cs="仿宋_GB2312"/>
          <w:sz w:val="28"/>
          <w:szCs w:val="32"/>
        </w:rPr>
      </w:pPr>
      <w:r>
        <w:rPr>
          <w:rFonts w:ascii="仿宋_GB2312" w:hAnsi="Times New Roman" w:eastAsia="仿宋_GB2312" w:cs="仿宋_GB2312"/>
          <w:b/>
          <w:bCs/>
          <w:sz w:val="28"/>
          <w:szCs w:val="32"/>
        </w:rPr>
        <w:t>二是</w:t>
      </w:r>
      <w:r>
        <w:rPr>
          <w:rFonts w:hint="eastAsia" w:ascii="仿宋_GB2312" w:hAnsi="Times New Roman" w:eastAsia="仿宋_GB2312" w:cs="仿宋_GB2312"/>
          <w:b/>
          <w:bCs/>
          <w:sz w:val="28"/>
          <w:szCs w:val="32"/>
        </w:rPr>
        <w:t>推进事中事后监管体系建立健全</w:t>
      </w:r>
      <w:r>
        <w:rPr>
          <w:rFonts w:ascii="仿宋_GB2312" w:hAnsi="Times New Roman" w:eastAsia="仿宋_GB2312" w:cs="仿宋_GB2312"/>
          <w:b/>
          <w:bCs/>
          <w:sz w:val="28"/>
          <w:szCs w:val="32"/>
        </w:rPr>
        <w:t>。</w:t>
      </w:r>
      <w:r>
        <w:rPr>
          <w:rFonts w:hint="eastAsia" w:ascii="Times New Roman" w:hAnsi="Times New Roman" w:eastAsia="仿宋_GB2312" w:cs="仿宋_GB2312"/>
          <w:sz w:val="28"/>
          <w:szCs w:val="32"/>
        </w:rPr>
        <w:t>积极推进相对集中行政许可权和相对集中行政处罚权改革工作，各功能区分别设立行政审批、市场监管专门机构，探索开启“一枚公章管审批、一支队伍管执法”的政府管理新模式。“双随机、一公开”市场监管新模式全面推开。各功能区积极探索创新监管模式，例如，空港新城功能区在全国范围内首创自贸试验区审计新内容，将企业落实自贸试验区重大政策执行情况、重大政治任务完成情况、国家专项资金（补贴）使用情况、传统审计整改事项的落实等纳入审计范畴，实施精准审计，创新审计监督体制机制、强化结果运用，全面提高审计与监管效能。秦汉新城功能区创新国土资源监管模式，在全省率先推动国土资源管理由传统粗放向信息化、精细化管理的转变，通过“一个核心数据库”实现全区土地资源要素数据化、可视化，形成全方位的国土资源动态监管体系。能源金贸功能区推进智慧综合执法监察平台建设，打造“政、企、民、商”联动的市场化执法协作机制，有效提升综合行政执法管理效能。</w:t>
      </w:r>
    </w:p>
    <w:p>
      <w:pPr>
        <w:spacing w:line="560" w:lineRule="exact"/>
        <w:ind w:firstLine="560" w:firstLineChars="200"/>
        <w:outlineLvl w:val="1"/>
        <w:rPr>
          <w:rFonts w:ascii="楷体" w:hAnsi="楷体" w:eastAsia="楷体"/>
          <w:sz w:val="28"/>
          <w:szCs w:val="32"/>
        </w:rPr>
      </w:pPr>
      <w:bookmarkStart w:id="39" w:name="_Toc111041472"/>
      <w:bookmarkStart w:id="40" w:name="_Toc2827"/>
      <w:r>
        <w:rPr>
          <w:rFonts w:hint="eastAsia" w:ascii="楷体" w:hAnsi="楷体" w:eastAsia="楷体"/>
          <w:sz w:val="28"/>
          <w:szCs w:val="32"/>
        </w:rPr>
        <w:t>（三）数字政务提升服务效能</w:t>
      </w:r>
      <w:bookmarkEnd w:id="39"/>
      <w:bookmarkEnd w:id="40"/>
    </w:p>
    <w:p>
      <w:pPr>
        <w:spacing w:line="560" w:lineRule="exact"/>
        <w:ind w:firstLine="560" w:firstLineChars="200"/>
        <w:rPr>
          <w:rFonts w:ascii="Times New Roman" w:hAnsi="Times New Roman" w:eastAsia="仿宋_GB2312" w:cs="仿宋_GB2312"/>
          <w:sz w:val="28"/>
          <w:szCs w:val="32"/>
        </w:rPr>
      </w:pPr>
      <w:r>
        <w:rPr>
          <w:rFonts w:hint="eastAsia" w:ascii="Times New Roman" w:hAnsi="Times New Roman" w:eastAsia="仿宋_GB2312" w:cs="仿宋_GB2312"/>
          <w:sz w:val="28"/>
          <w:szCs w:val="32"/>
        </w:rPr>
        <w:t>陕西自贸试验区通过新一代信息技术加持政府服务建设，突破政府服务的地理和时间限制，加强部门协同、区域协同，实现数字化远程互联的政务服务新模式，在西部地区体现出极强的创新性和引领性。</w:t>
      </w:r>
    </w:p>
    <w:p>
      <w:pPr>
        <w:adjustRightInd w:val="0"/>
        <w:snapToGrid w:val="0"/>
        <w:spacing w:line="560" w:lineRule="exact"/>
        <w:ind w:firstLine="562" w:firstLineChars="200"/>
        <w:rPr>
          <w:rFonts w:ascii="Times New Roman" w:hAnsi="Times New Roman" w:eastAsia="黑体" w:cs="Times New Roman"/>
          <w:kern w:val="0"/>
          <w:sz w:val="28"/>
          <w:szCs w:val="32"/>
          <w:lang w:val="en-GB"/>
        </w:rPr>
      </w:pPr>
      <w:r>
        <w:rPr>
          <w:rFonts w:hint="eastAsia" w:ascii="仿宋_GB2312" w:hAnsi="Times New Roman" w:eastAsia="仿宋_GB2312" w:cs="仿宋_GB2312"/>
          <w:b/>
          <w:bCs/>
          <w:sz w:val="28"/>
          <w:szCs w:val="32"/>
        </w:rPr>
        <w:t>一是业务网办提升企业便利。</w:t>
      </w:r>
      <w:r>
        <w:rPr>
          <w:rFonts w:hint="eastAsia" w:ascii="Times New Roman" w:hAnsi="Times New Roman" w:eastAsia="仿宋_GB2312" w:cs="仿宋_GB2312"/>
          <w:sz w:val="28"/>
          <w:szCs w:val="32"/>
        </w:rPr>
        <w:t>推广“零跑路”线上服务和24小时自助服务，进一步方便企业办事，提升企业获得感。例如，陕西自贸区</w:t>
      </w:r>
      <w:r>
        <w:rPr>
          <w:rFonts w:ascii="Times New Roman" w:hAnsi="Times New Roman" w:eastAsia="仿宋_GB2312" w:cs="仿宋_GB2312"/>
          <w:sz w:val="28"/>
          <w:szCs w:val="32"/>
        </w:rPr>
        <w:t>西咸新区</w:t>
      </w:r>
      <w:r>
        <w:rPr>
          <w:rFonts w:hint="eastAsia" w:ascii="Times New Roman" w:hAnsi="Times New Roman" w:eastAsia="仿宋_GB2312" w:cs="仿宋_GB2312"/>
          <w:sz w:val="28"/>
          <w:szCs w:val="32"/>
        </w:rPr>
        <w:t>全国率先推出“微信办照”，实现工商登记注册智能终端全程电子化办理，营业执照办理和发放实现零见面、零跑路；创新设立“云端自贸产业园”，实现对集群注册企业的远程注册和管理。国际港务区功能区全国首创“物联网+”24小时自助信包箱，实现企业办事不出楼。经开区功能区成立全西北首个</w:t>
      </w:r>
      <w:r>
        <w:rPr>
          <w:rFonts w:ascii="Times New Roman" w:hAnsi="Times New Roman" w:eastAsia="仿宋_GB2312" w:cs="仿宋_GB2312"/>
          <w:sz w:val="28"/>
          <w:szCs w:val="32"/>
        </w:rPr>
        <w:t>无人值守智能化政务服务驿站</w:t>
      </w:r>
      <w:r>
        <w:rPr>
          <w:rFonts w:hint="eastAsia" w:ascii="Times New Roman" w:hAnsi="Times New Roman" w:eastAsia="仿宋_GB2312" w:cs="仿宋_GB2312"/>
          <w:sz w:val="28"/>
          <w:szCs w:val="32"/>
        </w:rPr>
        <w:t>，将电子政务平台、企业帮办延伸到企业聚集区；打造“云税通”可视化办税平台、“掌上通”税企交流新通道和“一线通”便民服务热线，形成了以纳税人为中心的新型税务集成服务体系。</w:t>
      </w:r>
    </w:p>
    <w:p>
      <w:pPr>
        <w:adjustRightInd w:val="0"/>
        <w:snapToGrid w:val="0"/>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二是推动政务服务“跨区域通办”。</w:t>
      </w:r>
      <w:r>
        <w:rPr>
          <w:rFonts w:hint="eastAsia" w:ascii="Times New Roman" w:hAnsi="Times New Roman" w:eastAsia="仿宋_GB2312" w:cs="仿宋_GB2312"/>
          <w:sz w:val="28"/>
          <w:szCs w:val="32"/>
        </w:rPr>
        <w:t>积极探索异地政务服务交流合作新模式，例如，经开区功能区率先与山东、山西、河南等地登记机关加强合作，率先开展“跨省通办”业务，推动跨省登记“业务同质化互通、注册信息共享、受理标准互通、审核结果互认”，满足各类市场主体和群众异地办事需求，目前已与14个市（区）推出政务服务事项“跨省通办”。</w:t>
      </w:r>
      <w:r>
        <w:rPr>
          <w:rFonts w:ascii="Times New Roman" w:hAnsi="Times New Roman" w:eastAsia="仿宋_GB2312" w:cs="仿宋_GB2312"/>
          <w:sz w:val="28"/>
          <w:szCs w:val="32"/>
        </w:rPr>
        <w:t>国际港务</w:t>
      </w:r>
      <w:r>
        <w:rPr>
          <w:rFonts w:hint="eastAsia" w:ascii="Times New Roman" w:hAnsi="Times New Roman" w:eastAsia="仿宋_GB2312" w:cs="仿宋_GB2312"/>
          <w:sz w:val="28"/>
          <w:szCs w:val="32"/>
        </w:rPr>
        <w:t>功能</w:t>
      </w:r>
      <w:r>
        <w:rPr>
          <w:rFonts w:ascii="Times New Roman" w:hAnsi="Times New Roman" w:eastAsia="仿宋_GB2312" w:cs="仿宋_GB2312"/>
          <w:sz w:val="28"/>
          <w:szCs w:val="32"/>
        </w:rPr>
        <w:t>区先后和高新</w:t>
      </w:r>
      <w:r>
        <w:rPr>
          <w:rFonts w:hint="eastAsia" w:ascii="Times New Roman" w:hAnsi="Times New Roman" w:eastAsia="仿宋_GB2312" w:cs="仿宋_GB2312"/>
          <w:sz w:val="28"/>
          <w:szCs w:val="32"/>
        </w:rPr>
        <w:t>功能</w:t>
      </w:r>
      <w:r>
        <w:rPr>
          <w:rFonts w:ascii="Times New Roman" w:hAnsi="Times New Roman" w:eastAsia="仿宋_GB2312" w:cs="仿宋_GB2312"/>
          <w:sz w:val="28"/>
          <w:szCs w:val="32"/>
        </w:rPr>
        <w:t>区、经开</w:t>
      </w:r>
      <w:r>
        <w:rPr>
          <w:rFonts w:hint="eastAsia" w:ascii="Times New Roman" w:hAnsi="Times New Roman" w:eastAsia="仿宋_GB2312" w:cs="仿宋_GB2312"/>
          <w:sz w:val="28"/>
          <w:szCs w:val="32"/>
        </w:rPr>
        <w:t>功能</w:t>
      </w:r>
      <w:r>
        <w:rPr>
          <w:rFonts w:ascii="Times New Roman" w:hAnsi="Times New Roman" w:eastAsia="仿宋_GB2312" w:cs="仿宋_GB2312"/>
          <w:sz w:val="28"/>
          <w:szCs w:val="32"/>
        </w:rPr>
        <w:t>区、</w:t>
      </w:r>
      <w:r>
        <w:rPr>
          <w:rFonts w:hint="eastAsia" w:ascii="Times New Roman" w:hAnsi="Times New Roman" w:eastAsia="仿宋" w:cs="微软雅黑"/>
          <w:sz w:val="28"/>
          <w:szCs w:val="32"/>
        </w:rPr>
        <w:t>浐</w:t>
      </w:r>
      <w:r>
        <w:rPr>
          <w:rFonts w:hint="eastAsia" w:ascii="Times New Roman" w:hAnsi="Times New Roman" w:eastAsia="仿宋_GB2312" w:cs="仿宋_GB2312"/>
          <w:sz w:val="28"/>
          <w:szCs w:val="32"/>
        </w:rPr>
        <w:t>灞功能区及省内的杨凌示范区、宝鸡等区域</w:t>
      </w:r>
      <w:r>
        <w:rPr>
          <w:rFonts w:ascii="Times New Roman" w:hAnsi="Times New Roman" w:eastAsia="仿宋_GB2312" w:cs="仿宋_GB2312"/>
          <w:sz w:val="28"/>
          <w:szCs w:val="32"/>
        </w:rPr>
        <w:t>合作，开展多事项“跨区通办”，极大缓解了企业、群众异地办事“往返跑腿”等问题，提升了服务品质。</w:t>
      </w:r>
    </w:p>
    <w:p>
      <w:pPr>
        <w:adjustRightInd w:val="0"/>
        <w:snapToGrid w:val="0"/>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三是积极探索便民创新举措。</w:t>
      </w:r>
      <w:r>
        <w:rPr>
          <w:rFonts w:hint="eastAsia" w:ascii="Times New Roman" w:hAnsi="Times New Roman" w:eastAsia="仿宋_GB2312" w:cs="仿宋_GB2312"/>
          <w:sz w:val="28"/>
          <w:szCs w:val="32"/>
        </w:rPr>
        <w:t>以人民满意为目标，打通便民服务“最后一公里”。例如，国际港务功能区推出“人脸识别”微警认证，轻松解决“我就是我”的身份验证难题；全国首创“全城通办”速递政务，将以往需要到大厅办理转变为就近办、网上办、24小时随时办，</w:t>
      </w:r>
      <w:r>
        <w:rPr>
          <w:rFonts w:ascii="Times New Roman" w:hAnsi="Times New Roman" w:eastAsia="仿宋_GB2312" w:cs="仿宋_GB2312"/>
          <w:sz w:val="28"/>
          <w:szCs w:val="32"/>
        </w:rPr>
        <w:t>将政务服务延伸至住宅小区</w:t>
      </w:r>
      <w:r>
        <w:rPr>
          <w:rFonts w:hint="eastAsia" w:ascii="Times New Roman" w:hAnsi="Times New Roman" w:eastAsia="仿宋_GB2312" w:cs="仿宋_GB2312"/>
          <w:sz w:val="28"/>
          <w:szCs w:val="32"/>
        </w:rPr>
        <w:t>，让群众在家门口即可享受高效便捷的政务服务。西咸新区以“三服四化”改革为抓手，打通政务服务“最后一公里”，切实增强群众的获得感、幸福感、安全感。</w:t>
      </w:r>
    </w:p>
    <w:p>
      <w:pPr>
        <w:spacing w:line="360" w:lineRule="auto"/>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717632" behindDoc="1" locked="0" layoutInCell="1" allowOverlap="1">
                <wp:simplePos x="0" y="0"/>
                <wp:positionH relativeFrom="margin">
                  <wp:posOffset>231775</wp:posOffset>
                </wp:positionH>
                <wp:positionV relativeFrom="paragraph">
                  <wp:posOffset>212725</wp:posOffset>
                </wp:positionV>
                <wp:extent cx="3215005" cy="514350"/>
                <wp:effectExtent l="42545" t="4445" r="49530" b="334645"/>
                <wp:wrapNone/>
                <wp:docPr id="118" name="圆角矩形标注 118"/>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6.75pt;height:40.5pt;width:253.15pt;mso-position-horizontal-relative:margin;z-index:-251598848;v-text-anchor:middle;mso-width-relative:page;mso-height-relative:page;" fillcolor="#254061" filled="t" stroked="f" coordsize="21600,21600" o:gfxdata="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CnIPDHXAAAACQEAAA8A&#10;AAAAAAAAAQAgAAAAIgAAAGRycy9kb3ducmV2LnhtbFBLAQIUABQAAAAIAIdO4kDJuOGH/AIAAN4F&#10;AAAOAAAAAAAAAAEAIAAAACYBAABkcnMvZTJvRG9jLnhtbFBLBQYAAAAABgAGAFkBAACU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716608" behindDoc="1" locked="0" layoutInCell="1" allowOverlap="1">
                <wp:simplePos x="0" y="0"/>
                <wp:positionH relativeFrom="margin">
                  <wp:align>left</wp:align>
                </wp:positionH>
                <wp:positionV relativeFrom="paragraph">
                  <wp:posOffset>298450</wp:posOffset>
                </wp:positionV>
                <wp:extent cx="5135245" cy="2406650"/>
                <wp:effectExtent l="4445" t="4445" r="11430" b="12065"/>
                <wp:wrapNone/>
                <wp:docPr id="119" name="圆角矩形 119"/>
                <wp:cNvGraphicFramePr/>
                <a:graphic xmlns:a="http://schemas.openxmlformats.org/drawingml/2006/main">
                  <a:graphicData uri="http://schemas.microsoft.com/office/word/2010/wordprocessingShape">
                    <wps:wsp>
                      <wps:cNvSpPr/>
                      <wps:spPr>
                        <a:xfrm>
                          <a:off x="0" y="0"/>
                          <a:ext cx="5135526" cy="2406650"/>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23.5pt;height:189.5pt;width:404.35pt;mso-position-horizontal:left;mso-position-horizontal-relative:margin;z-index:-251599872;v-text-anchor:middle;mso-width-relative:page;mso-height-relative:page;" fillcolor="#F2F2F2" filled="t" stroked="t" coordsize="21600,21600" arcsize="0.0363888888888889" o:gfxdata="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XOsQE9cAAAAHAQAA&#10;DwAAAAAAAAABACAAAAAiAAAAZHJzL2Rvd25yZXYueG1sUEsBAhQAFAAAAAgAh07iQP1aoOmMAgAA&#10;+QQAAA4AAAAAAAAAAQAgAAAAJgEAAGRycy9lMm9Eb2MueG1sUEsFBgAAAAAGAAYAWQEAACQGAAAA&#10;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w:t>
      </w:r>
      <w:r>
        <w:rPr>
          <w:rFonts w:hint="eastAsia" w:ascii="Times New Roman" w:hAnsi="Times New Roman" w:eastAsia="黑体"/>
          <w:color w:val="FFFFFF"/>
          <w:sz w:val="32"/>
          <w:szCs w:val="36"/>
        </w:rPr>
        <w:t>6</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“全城通办”政务服务</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_GB2312"/>
          <w:sz w:val="28"/>
          <w:szCs w:val="28"/>
        </w:rPr>
        <w:t>国际港务区功能区借助物联网技术，在全国首创政务服务“全城通办”新模式，将政务服务网与中国邮政速递易、</w:t>
      </w:r>
      <w:r>
        <w:rPr>
          <w:rFonts w:ascii="Times New Roman" w:hAnsi="Times New Roman" w:eastAsia="仿宋_GB2312"/>
          <w:sz w:val="28"/>
          <w:szCs w:val="28"/>
        </w:rPr>
        <w:t>EMS揽件等平台实现数据对接，利用中国邮政速递易箱柜服务点，为企业和群众提供邮寄交件、自助取件、邮寄送达等多种服务，实现政务办理7×24小时随时办和全程审批不见面。</w:t>
      </w:r>
    </w:p>
    <w:p>
      <w:pPr>
        <w:spacing w:line="360" w:lineRule="auto"/>
        <w:rPr>
          <w:rFonts w:ascii="Times New Roman" w:hAnsi="Times New Roman" w:eastAsia="华文仿宋"/>
          <w:sz w:val="24"/>
          <w:szCs w:val="28"/>
        </w:rPr>
      </w:pPr>
    </w:p>
    <w:p>
      <w:pPr>
        <w:widowControl/>
        <w:jc w:val="left"/>
        <w:rPr>
          <w:rFonts w:ascii="Times New Roman" w:hAnsi="Times New Roman" w:eastAsia="华文仿宋"/>
          <w:sz w:val="24"/>
          <w:szCs w:val="28"/>
        </w:rPr>
      </w:pPr>
      <w:r>
        <w:rPr>
          <w:rFonts w:ascii="Times New Roman" w:hAnsi="Times New Roman" w:eastAsia="华文仿宋"/>
          <w:sz w:val="24"/>
          <w:szCs w:val="28"/>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65408" behindDoc="1" locked="0" layoutInCell="1" allowOverlap="1">
                <wp:simplePos x="0" y="0"/>
                <wp:positionH relativeFrom="margin">
                  <wp:posOffset>116205</wp:posOffset>
                </wp:positionH>
                <wp:positionV relativeFrom="paragraph">
                  <wp:posOffset>240030</wp:posOffset>
                </wp:positionV>
                <wp:extent cx="3215005" cy="514350"/>
                <wp:effectExtent l="42545" t="4445" r="49530" b="334645"/>
                <wp:wrapNone/>
                <wp:docPr id="122" name="圆角矩形标注 122"/>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15pt;margin-top:18.9pt;height:40.5pt;width:253.15pt;mso-position-horizontal-relative:margin;z-index:-251651072;v-text-anchor:middle;mso-width-relative:page;mso-height-relative:page;" fillcolor="#254061" filled="t" stroked="f" coordsize="21600,21600" o:gfxdata="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tmyqktYAAAAJAQAADwAA&#10;AAAAAAABACAAAAAiAAAAZHJzL2Rvd25yZXYueG1sUEsBAhQAFAAAAAgAh07iQDdjdSL8AgAA3gUA&#10;AA4AAAAAAAAAAQAgAAAAJQEAAGRycy9lMm9Eb2MueG1sUEsFBgAAAAAGAAYAWQEAAJMGA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64384" behindDoc="1" locked="0" layoutInCell="1" allowOverlap="1">
                <wp:simplePos x="0" y="0"/>
                <wp:positionH relativeFrom="margin">
                  <wp:posOffset>-7620</wp:posOffset>
                </wp:positionH>
                <wp:positionV relativeFrom="paragraph">
                  <wp:posOffset>175895</wp:posOffset>
                </wp:positionV>
                <wp:extent cx="5167630" cy="2445385"/>
                <wp:effectExtent l="4445" t="4445" r="9525" b="19050"/>
                <wp:wrapNone/>
                <wp:docPr id="123" name="圆角矩形 123"/>
                <wp:cNvGraphicFramePr/>
                <a:graphic xmlns:a="http://schemas.openxmlformats.org/drawingml/2006/main">
                  <a:graphicData uri="http://schemas.microsoft.com/office/word/2010/wordprocessingShape">
                    <wps:wsp>
                      <wps:cNvSpPr/>
                      <wps:spPr>
                        <a:xfrm>
                          <a:off x="0" y="0"/>
                          <a:ext cx="5167424" cy="2445488"/>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13.85pt;height:192.55pt;width:406.9pt;mso-position-horizontal-relative:margin;z-index:-251652096;v-text-anchor:middle;mso-width-relative:page;mso-height-relative:page;" fillcolor="#F2F2F2" filled="t" stroked="t" coordsize="21600,21600" arcsize="0.0363888888888889" o:gfxdata="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BmUBQ72QAAAAkB&#10;AAAPAAAAAAAAAAEAIAAAACIAAABkcnMvZG93bnJldi54bWxQSwECFAAUAAAACACHTuJAhmOAM4wC&#10;AAD5BAAADgAAAAAAAAABACAAAAAoAQAAZHJzL2Uyb0RvYy54bWxQSwUGAAAAAAYABgBZAQAAJgYA&#10;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w:t>
      </w:r>
      <w:r>
        <w:rPr>
          <w:rFonts w:hint="eastAsia" w:ascii="Times New Roman" w:hAnsi="Times New Roman" w:eastAsia="黑体"/>
          <w:color w:val="FFFFFF"/>
          <w:sz w:val="32"/>
          <w:szCs w:val="36"/>
        </w:rPr>
        <w:t xml:space="preserve">7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“物联网</w:t>
      </w:r>
      <w:r>
        <w:rPr>
          <w:rFonts w:ascii="Times New Roman" w:hAnsi="Times New Roman" w:eastAsia="黑体"/>
          <w:color w:val="FFFFFF"/>
          <w:sz w:val="32"/>
          <w:szCs w:val="36"/>
        </w:rPr>
        <w:t>+”24小时</w:t>
      </w:r>
    </w:p>
    <w:p>
      <w:pPr>
        <w:spacing w:line="320" w:lineRule="exact"/>
        <w:ind w:firstLine="2880" w:firstLineChars="900"/>
        <w:rPr>
          <w:rFonts w:ascii="Times New Roman" w:hAnsi="Times New Roman" w:eastAsia="黑体"/>
          <w:color w:val="FFFFFF"/>
          <w:sz w:val="28"/>
          <w:szCs w:val="28"/>
        </w:rPr>
      </w:pPr>
      <w:r>
        <w:rPr>
          <w:rFonts w:ascii="Times New Roman" w:hAnsi="Times New Roman" w:eastAsia="黑体"/>
          <w:color w:val="FFFFFF"/>
          <w:sz w:val="32"/>
          <w:szCs w:val="36"/>
        </w:rPr>
        <w:t>自助信包箱</w:t>
      </w:r>
      <w:r>
        <w:rPr>
          <w:rFonts w:ascii="Times New Roman" w:hAnsi="Times New Roman" w:eastAsia="黑体"/>
          <w:color w:val="FFFFFF"/>
          <w:sz w:val="28"/>
          <w:szCs w:val="28"/>
        </w:rPr>
        <w:t xml:space="preserve"> </w:t>
      </w:r>
    </w:p>
    <w:p>
      <w:pPr>
        <w:spacing w:line="300" w:lineRule="exact"/>
        <w:ind w:firstLine="2800" w:firstLineChars="1000"/>
        <w:rPr>
          <w:rFonts w:ascii="Times New Roman" w:hAnsi="Times New Roman" w:eastAsia="黑体"/>
          <w:color w:val="FFFFFF"/>
          <w:sz w:val="28"/>
          <w:szCs w:val="28"/>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480" w:firstLineChars="200"/>
        <w:rPr>
          <w:rFonts w:ascii="Times New Roman" w:hAnsi="Times New Roman" w:eastAsia="仿宋_GB2312" w:cs="楷体_GB2312"/>
          <w:sz w:val="28"/>
          <w:szCs w:val="32"/>
        </w:rPr>
      </w:pPr>
      <w:r>
        <w:rPr>
          <w:rFonts w:hint="eastAsia" w:ascii="Times New Roman" w:hAnsi="Times New Roman" w:eastAsia="仿宋_GB2312"/>
          <w:sz w:val="24"/>
          <w:szCs w:val="28"/>
        </w:rPr>
        <w:t>西安国际港务区政务服务中心以企业需求为导向，依托西安国际港务区政务服务网，在全国首创，通过网上政务平台与自助信包箱数据互相推送，实现“网办自助交件、自助取件”的政务服务新模式，打造了线上线下一体化的</w:t>
      </w:r>
      <w:r>
        <w:rPr>
          <w:rFonts w:ascii="Times New Roman" w:hAnsi="Times New Roman" w:eastAsia="仿宋_GB2312"/>
          <w:sz w:val="24"/>
          <w:szCs w:val="28"/>
        </w:rPr>
        <w:t>7×24小时政务服务</w:t>
      </w:r>
      <w:r>
        <w:rPr>
          <w:rFonts w:ascii="Times New Roman" w:hAnsi="Times New Roman" w:eastAsia="仿宋_GB2312"/>
          <w:i/>
          <w:sz w:val="24"/>
          <w:szCs w:val="28"/>
        </w:rPr>
        <w:t>。</w:t>
      </w:r>
      <w:r>
        <w:rPr>
          <w:rFonts w:ascii="Times New Roman" w:hAnsi="Times New Roman" w:eastAsia="仿宋_GB2312"/>
          <w:sz w:val="24"/>
          <w:szCs w:val="28"/>
        </w:rPr>
        <w:t>自助信包箱的使用解决了办事企业较多，窗口办件压力日益增大，办事人员交件、取件等需要等待较长时间，且受工作时间限制等方面问题</w:t>
      </w:r>
      <w:r>
        <w:rPr>
          <w:rFonts w:hint="eastAsia" w:ascii="Times New Roman" w:hAnsi="Times New Roman" w:eastAsia="仿宋_GB2312"/>
          <w:sz w:val="24"/>
          <w:szCs w:val="28"/>
        </w:rPr>
        <w:t>。</w:t>
      </w:r>
    </w:p>
    <w:p>
      <w:pPr>
        <w:spacing w:line="20" w:lineRule="exact"/>
        <w:rPr>
          <w:rFonts w:ascii="Times New Roman" w:hAnsi="Times New Roman" w:eastAsia="华文仿宋"/>
          <w:sz w:val="24"/>
          <w:szCs w:val="28"/>
        </w:rPr>
      </w:pP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67456" behindDoc="1" locked="0" layoutInCell="1" allowOverlap="1">
                <wp:simplePos x="0" y="0"/>
                <wp:positionH relativeFrom="margin">
                  <wp:posOffset>109220</wp:posOffset>
                </wp:positionH>
                <wp:positionV relativeFrom="paragraph">
                  <wp:posOffset>240030</wp:posOffset>
                </wp:positionV>
                <wp:extent cx="3279775" cy="514350"/>
                <wp:effectExtent l="42545" t="4445" r="45720" b="334645"/>
                <wp:wrapNone/>
                <wp:docPr id="124" name="圆角矩形标注 124"/>
                <wp:cNvGraphicFramePr/>
                <a:graphic xmlns:a="http://schemas.openxmlformats.org/drawingml/2006/main">
                  <a:graphicData uri="http://schemas.microsoft.com/office/word/2010/wordprocessingShape">
                    <wps:wsp>
                      <wps:cNvSpPr/>
                      <wps:spPr>
                        <a:xfrm>
                          <a:off x="0" y="0"/>
                          <a:ext cx="3279913"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8.6pt;margin-top:18.9pt;height:40.5pt;width:258.25pt;mso-position-horizontal-relative:margin;z-index:-251649024;v-text-anchor:middle;mso-width-relative:page;mso-height-relative:page;" fillcolor="#254061" filled="t" stroked="f" coordsize="21600,21600" o:gfxdata="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DwRywS1gAAAAkBAAAPAAAA&#10;AAAAAAEAIAAAACIAAABkcnMvZG93bnJldi54bWxQSwECFAAUAAAACACHTuJAl17GBvsCAADeBQAA&#10;DgAAAAAAAAABACAAAAAlAQAAZHJzL2Uyb0RvYy54bWxQSwUGAAAAAAYABgBZAQAAkg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66432" behindDoc="1" locked="0" layoutInCell="1" allowOverlap="1">
                <wp:simplePos x="0" y="0"/>
                <wp:positionH relativeFrom="margin">
                  <wp:posOffset>-7620</wp:posOffset>
                </wp:positionH>
                <wp:positionV relativeFrom="paragraph">
                  <wp:posOffset>172720</wp:posOffset>
                </wp:positionV>
                <wp:extent cx="5166995" cy="3668395"/>
                <wp:effectExtent l="4445" t="4445" r="10160" b="15240"/>
                <wp:wrapNone/>
                <wp:docPr id="125" name="圆角矩形 125"/>
                <wp:cNvGraphicFramePr/>
                <a:graphic xmlns:a="http://schemas.openxmlformats.org/drawingml/2006/main">
                  <a:graphicData uri="http://schemas.microsoft.com/office/word/2010/wordprocessingShape">
                    <wps:wsp>
                      <wps:cNvSpPr/>
                      <wps:spPr>
                        <a:xfrm>
                          <a:off x="0" y="0"/>
                          <a:ext cx="5166995" cy="3668232"/>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13.6pt;height:288.85pt;width:406.85pt;mso-position-horizontal-relative:margin;z-index:-251650048;v-text-anchor:middle;mso-width-relative:page;mso-height-relative:page;" fillcolor="#F2F2F2" filled="t" stroked="t" coordsize="21600,21600" arcsize="0.0363888888888889" o:gfxdata="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ckEiNdoAAAAJ&#10;AQAADwAAAAAAAAABACAAAAAiAAAAZHJzL2Rvd25yZXYueG1sUEsBAhQAFAAAAAgAh07iQBPejeCM&#10;AgAA+QQAAA4AAAAAAAAAAQAgAAAAKQEAAGRycy9lMm9Eb2MueG1sUEsFBgAAAAAGAAYAWQEAACcG&#10;A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w:t>
      </w:r>
      <w:r>
        <w:rPr>
          <w:rFonts w:hint="eastAsia" w:ascii="Times New Roman" w:hAnsi="Times New Roman" w:eastAsia="黑体"/>
          <w:color w:val="FFFFFF"/>
          <w:sz w:val="32"/>
          <w:szCs w:val="36"/>
        </w:rPr>
        <w:t>8</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“三服四化”改革打通</w:t>
      </w:r>
    </w:p>
    <w:p>
      <w:pPr>
        <w:spacing w:line="320" w:lineRule="exact"/>
        <w:ind w:firstLine="1920" w:firstLineChars="600"/>
        <w:rPr>
          <w:rFonts w:ascii="Times New Roman" w:hAnsi="Times New Roman" w:eastAsia="黑体"/>
          <w:color w:val="FFFFFF"/>
          <w:sz w:val="32"/>
          <w:szCs w:val="36"/>
        </w:rPr>
      </w:pPr>
      <w:r>
        <w:rPr>
          <w:rFonts w:hint="eastAsia" w:ascii="Times New Roman" w:hAnsi="Times New Roman" w:eastAsia="黑体"/>
          <w:color w:val="FFFFFF"/>
          <w:sz w:val="32"/>
          <w:szCs w:val="36"/>
        </w:rPr>
        <w:t>政务服务“最后一公里”</w:t>
      </w:r>
    </w:p>
    <w:p>
      <w:pPr>
        <w:spacing w:line="300" w:lineRule="exact"/>
        <w:ind w:firstLine="2800" w:firstLineChars="1000"/>
        <w:rPr>
          <w:rFonts w:ascii="Times New Roman" w:hAnsi="Times New Roman" w:eastAsia="黑体"/>
          <w:color w:val="FFFFFF"/>
          <w:sz w:val="28"/>
          <w:szCs w:val="28"/>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480" w:firstLineChars="200"/>
        <w:rPr>
          <w:rFonts w:ascii="Times New Roman" w:hAnsi="Times New Roman" w:eastAsia="仿宋_GB2312"/>
          <w:sz w:val="24"/>
          <w:szCs w:val="28"/>
        </w:rPr>
      </w:pPr>
      <w:r>
        <w:rPr>
          <w:rFonts w:hint="eastAsia" w:ascii="Times New Roman" w:hAnsi="Times New Roman" w:eastAsia="仿宋_GB2312"/>
          <w:sz w:val="24"/>
          <w:szCs w:val="28"/>
        </w:rPr>
        <w:t>陕西自贸试验区西咸新区管委会以加强服务型党组织建设为抓手，以“服务群众、服务民生、服务基层”为理念，推行“服务事项清单化、服务流程标准化、服务手段信息化、服务重心下沉化”便民服务改革，打造“家门口”便民服务综合体，打通政务服务“最后一公里”，切实增强群众的获得感、幸福感、安全感。具体来说，构建新区、新城、街镇、村（社区）四级政务服务体系，调整街镇机构设置，专门设置党群服务中心，加挂街镇“便民服务站”牌子，统一推行“前台综合受理、后台分类审批、统一大厅出件”的“综合窗口”服务模式，变“专科大夫”为“全科医生”。各级配备工商营业制证机、发票申领、综合办税、身份证自助拍照、便民缴费等多种服务终端累计</w:t>
      </w:r>
      <w:r>
        <w:rPr>
          <w:rFonts w:ascii="Times New Roman" w:hAnsi="Times New Roman" w:eastAsia="仿宋_GB2312"/>
          <w:sz w:val="24"/>
          <w:szCs w:val="28"/>
        </w:rPr>
        <w:t>120台，打造“线上无休、线下无缝”的一流政务服务。</w:t>
      </w:r>
    </w:p>
    <w:p>
      <w:pPr>
        <w:adjustRightInd w:val="0"/>
        <w:snapToGrid w:val="0"/>
        <w:spacing w:line="360" w:lineRule="auto"/>
        <w:ind w:left="105" w:leftChars="50" w:right="105" w:rightChars="50" w:firstLine="480" w:firstLineChars="200"/>
        <w:rPr>
          <w:rFonts w:ascii="Times New Roman" w:hAnsi="Times New Roman" w:eastAsia="仿宋_GB2312"/>
          <w:sz w:val="24"/>
          <w:szCs w:val="28"/>
        </w:rPr>
      </w:pPr>
    </w:p>
    <w:p>
      <w:pPr>
        <w:widowControl/>
        <w:jc w:val="left"/>
        <w:rPr>
          <w:rFonts w:ascii="Times New Roman" w:hAnsi="Times New Roman" w:eastAsia="华文仿宋"/>
          <w:sz w:val="24"/>
          <w:szCs w:val="28"/>
        </w:rPr>
      </w:pPr>
      <w:r>
        <w:rPr>
          <w:rFonts w:ascii="Times New Roman" w:hAnsi="Times New Roman" w:eastAsia="华文仿宋"/>
          <w:sz w:val="24"/>
          <w:szCs w:val="28"/>
        </w:rPr>
        <w:br w:type="page"/>
      </w:r>
    </w:p>
    <w:p>
      <w:pPr>
        <w:spacing w:line="20" w:lineRule="atLeast"/>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69504" behindDoc="1" locked="0" layoutInCell="1" allowOverlap="1">
                <wp:simplePos x="0" y="0"/>
                <wp:positionH relativeFrom="margin">
                  <wp:posOffset>226060</wp:posOffset>
                </wp:positionH>
                <wp:positionV relativeFrom="paragraph">
                  <wp:posOffset>86995</wp:posOffset>
                </wp:positionV>
                <wp:extent cx="3423920" cy="514350"/>
                <wp:effectExtent l="42545" t="4445" r="53975" b="334645"/>
                <wp:wrapNone/>
                <wp:docPr id="126" name="圆角矩形标注 126"/>
                <wp:cNvGraphicFramePr/>
                <a:graphic xmlns:a="http://schemas.openxmlformats.org/drawingml/2006/main">
                  <a:graphicData uri="http://schemas.microsoft.com/office/word/2010/wordprocessingShape">
                    <wps:wsp>
                      <wps:cNvSpPr/>
                      <wps:spPr>
                        <a:xfrm>
                          <a:off x="0" y="0"/>
                          <a:ext cx="3423683"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6.85pt;height:40.5pt;width:269.6pt;mso-position-horizontal-relative:margin;z-index:-251646976;v-text-anchor:middle;mso-width-relative:page;mso-height-relative:page;" fillcolor="#254061" filled="t" stroked="f" coordsize="21600,21600" o:gfxdata="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668480" behindDoc="1" locked="0" layoutInCell="1" allowOverlap="1">
                <wp:simplePos x="0" y="0"/>
                <wp:positionH relativeFrom="margin">
                  <wp:align>left</wp:align>
                </wp:positionH>
                <wp:positionV relativeFrom="paragraph">
                  <wp:posOffset>154305</wp:posOffset>
                </wp:positionV>
                <wp:extent cx="5167630" cy="2722245"/>
                <wp:effectExtent l="4445" t="4445" r="9525" b="16510"/>
                <wp:wrapNone/>
                <wp:docPr id="127" name="圆角矩形 127"/>
                <wp:cNvGraphicFramePr/>
                <a:graphic xmlns:a="http://schemas.openxmlformats.org/drawingml/2006/main">
                  <a:graphicData uri="http://schemas.microsoft.com/office/word/2010/wordprocessingShape">
                    <wps:wsp>
                      <wps:cNvSpPr/>
                      <wps:spPr>
                        <a:xfrm>
                          <a:off x="0" y="0"/>
                          <a:ext cx="5167423" cy="2721935"/>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12.15pt;height:214.35pt;width:406.9pt;mso-position-horizontal:left;mso-position-horizontal-relative:margin;z-index:-251648000;v-text-anchor:middle;mso-width-relative:page;mso-height-relative:page;" fillcolor="#F2F2F2" filled="t" stroked="t" coordsize="21600,21600" arcsize="0.0363888888888889" o:gfxdata="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NbroQTXAAAABwEA&#10;AA8AAAAAAAAAAQAgAAAAIgAAAGRycy9kb3ducmV2LnhtbFBLAQIUABQAAAAIAIdO4kBridZwjQIA&#10;APkEAAAOAAAAAAAAAAEAIAAAACY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w:t>
      </w:r>
      <w:r>
        <w:rPr>
          <w:rFonts w:hint="eastAsia" w:ascii="Times New Roman" w:hAnsi="Times New Roman" w:eastAsia="黑体"/>
          <w:color w:val="FFFFFF"/>
          <w:sz w:val="32"/>
          <w:szCs w:val="36"/>
        </w:rPr>
        <w:t>9</w:t>
      </w:r>
      <w:r>
        <w:rPr>
          <w:rFonts w:hint="eastAsia" w:ascii="Times New Roman" w:hAnsi="Times New Roman" w:eastAsia="黑体"/>
          <w:color w:val="FFFFFF"/>
          <w:sz w:val="32"/>
          <w:szCs w:val="32"/>
        </w:rPr>
        <w:t>“三通”税务集成服务体系</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480" w:firstLineChars="200"/>
        <w:rPr>
          <w:rFonts w:ascii="Times New Roman" w:hAnsi="Times New Roman" w:eastAsia="仿宋_GB2312"/>
          <w:sz w:val="24"/>
          <w:szCs w:val="24"/>
        </w:rPr>
      </w:pPr>
      <w:r>
        <w:rPr>
          <w:rFonts w:hint="eastAsia" w:ascii="Times New Roman" w:hAnsi="Times New Roman" w:eastAsia="仿宋_GB2312"/>
          <w:sz w:val="24"/>
          <w:szCs w:val="24"/>
        </w:rPr>
        <w:t>西安经开区功能区为进一步优化税收服务职能，首创“云税通”可视化办税平台，实现涉税业务全程网上办理，解决了电子税务局现阶段无法受理部分高频涉税业务的问题；构建“掌上通”税企交流新通道，实现</w:t>
      </w:r>
      <w:r>
        <w:rPr>
          <w:rFonts w:hint="eastAsia" w:ascii="Times New Roman" w:hAnsi="Times New Roman" w:eastAsia="仿宋_GB2312" w:cs="仿宋_GB2312"/>
          <w:sz w:val="24"/>
          <w:szCs w:val="24"/>
        </w:rPr>
        <w:t>税收</w:t>
      </w:r>
      <w:r>
        <w:rPr>
          <w:rFonts w:hint="eastAsia" w:ascii="Times New Roman" w:hAnsi="Times New Roman" w:eastAsia="仿宋_GB2312"/>
          <w:sz w:val="24"/>
          <w:szCs w:val="24"/>
        </w:rPr>
        <w:t>专管员线上“一对多”服务功能；推出“一线通”便民服务热线，形成“一号对外、集中受理、分类处置、各方联动、及时反馈”的“一线通”全领域综合性专业咨询模式，构建了以纳税人为中心的新型税务集成服务体系，纳税人办理相关涉税业务实现随时随地办理。</w:t>
      </w:r>
    </w:p>
    <w:p>
      <w:pPr>
        <w:pStyle w:val="7"/>
        <w:spacing w:line="360" w:lineRule="auto"/>
        <w:ind w:left="360" w:firstLine="0" w:firstLineChars="0"/>
        <w:rPr>
          <w:rFonts w:ascii="Times New Roman" w:hAnsi="Times New Roman" w:eastAsia="华文仿宋"/>
          <w:sz w:val="24"/>
          <w:szCs w:val="28"/>
        </w:rPr>
      </w:pPr>
    </w:p>
    <w:p>
      <w:pPr>
        <w:spacing w:line="560" w:lineRule="exact"/>
        <w:ind w:firstLine="560" w:firstLineChars="200"/>
        <w:outlineLvl w:val="1"/>
        <w:rPr>
          <w:rFonts w:ascii="楷体" w:hAnsi="楷体" w:eastAsia="楷体"/>
          <w:sz w:val="28"/>
          <w:szCs w:val="32"/>
        </w:rPr>
      </w:pPr>
      <w:bookmarkStart w:id="41" w:name="_Toc111041473"/>
      <w:bookmarkStart w:id="42" w:name="_Toc20168"/>
      <w:r>
        <w:rPr>
          <w:rFonts w:hint="eastAsia" w:ascii="楷体" w:hAnsi="楷体" w:eastAsia="楷体"/>
          <w:sz w:val="28"/>
          <w:szCs w:val="32"/>
        </w:rPr>
        <w:t>（四）不断深化</w:t>
      </w:r>
      <w:r>
        <w:rPr>
          <w:rFonts w:ascii="楷体" w:hAnsi="楷体" w:eastAsia="楷体"/>
          <w:sz w:val="28"/>
          <w:szCs w:val="32"/>
        </w:rPr>
        <w:t>金融</w:t>
      </w:r>
      <w:r>
        <w:rPr>
          <w:rFonts w:hint="eastAsia" w:ascii="楷体" w:hAnsi="楷体" w:eastAsia="楷体"/>
          <w:sz w:val="28"/>
          <w:szCs w:val="32"/>
        </w:rPr>
        <w:t>改革创新</w:t>
      </w:r>
      <w:bookmarkEnd w:id="41"/>
      <w:bookmarkEnd w:id="42"/>
    </w:p>
    <w:p>
      <w:pPr>
        <w:widowControl/>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陕西自贸试验区全力推进金融领域开放创新，构建多领域特色金融产业支撑体系，在科技金融、绿色金融、信用金融、跨境投融资、融资租赁等特色领域取得了诸多突破</w:t>
      </w:r>
      <w:r>
        <w:rPr>
          <w:rFonts w:hint="eastAsia" w:ascii="Times New Roman" w:hAnsi="Times New Roman" w:eastAsia="仿宋_GB2312" w:cs="仿宋_GB2312"/>
          <w:sz w:val="28"/>
          <w:szCs w:val="32"/>
        </w:rPr>
        <w:t>。</w:t>
      </w:r>
    </w:p>
    <w:p>
      <w:pPr>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cs="仿宋_GB2312"/>
          <w:b/>
          <w:bCs/>
          <w:sz w:val="28"/>
          <w:szCs w:val="32"/>
        </w:rPr>
        <w:t>一是特色金融创新取得诸多进展。</w:t>
      </w:r>
      <w:r>
        <w:rPr>
          <w:rFonts w:hint="eastAsia" w:ascii="Times New Roman" w:hAnsi="Times New Roman" w:eastAsia="仿宋_GB2312"/>
          <w:sz w:val="28"/>
          <w:szCs w:val="32"/>
        </w:rPr>
        <w:t>全力推进金融领域开放创新，构建多领域特色金融产业支撑体系，在科技金融、融资租赁、股权融资、农业信贷等特色领域取得了诸多突破。</w:t>
      </w:r>
      <w:r>
        <w:rPr>
          <w:rFonts w:hint="eastAsia" w:ascii="Times New Roman" w:hAnsi="Times New Roman" w:eastAsia="仿宋_GB2312"/>
          <w:b/>
          <w:sz w:val="28"/>
          <w:szCs w:val="32"/>
        </w:rPr>
        <w:t>科技金融方面</w:t>
      </w:r>
      <w:r>
        <w:rPr>
          <w:rFonts w:hint="eastAsia" w:ascii="Times New Roman" w:hAnsi="Times New Roman" w:eastAsia="仿宋_GB2312"/>
          <w:sz w:val="28"/>
          <w:szCs w:val="32"/>
        </w:rPr>
        <w:t>，西安银行等商业银行在自贸试验区内开展科技信贷等金融服务，形成了订单贷、科技金融贷、优贷通等一批专业的科技金融产品，知识产权质押等知识产权融资方式不断完善，推动西安国联质量检测技术股份有限公司等企业知识产权质押融资担保实现落地运行。</w:t>
      </w:r>
      <w:r>
        <w:rPr>
          <w:rFonts w:hint="eastAsia" w:ascii="Times New Roman" w:hAnsi="Times New Roman" w:eastAsia="仿宋_GB2312"/>
          <w:b/>
          <w:sz w:val="28"/>
          <w:szCs w:val="32"/>
        </w:rPr>
        <w:t>融资租赁方面</w:t>
      </w:r>
      <w:r>
        <w:rPr>
          <w:rFonts w:hint="eastAsia" w:ascii="Times New Roman" w:hAnsi="Times New Roman" w:eastAsia="仿宋_GB2312"/>
          <w:sz w:val="28"/>
          <w:szCs w:val="32"/>
        </w:rPr>
        <w:t>，经开区功能区创新“融资租赁+商业保理”模式，解决了融资租赁公司在以保理方式进行融资过程中，以每单笔融资租赁应收账款转让作为融资方式难以满足融资租赁公司大额融资需求，以及清算太过频繁，效率低，难以实现逐笔及时结算的问题，并在全国首创美元融资保理，便利中小企业开展国际贸易。</w:t>
      </w:r>
      <w:r>
        <w:rPr>
          <w:rFonts w:hint="eastAsia" w:ascii="Times New Roman" w:hAnsi="Times New Roman" w:eastAsia="仿宋_GB2312"/>
          <w:b/>
          <w:sz w:val="28"/>
          <w:szCs w:val="32"/>
        </w:rPr>
        <w:t>股权融资方面</w:t>
      </w:r>
      <w:r>
        <w:rPr>
          <w:rFonts w:hint="eastAsia" w:ascii="Times New Roman" w:hAnsi="Times New Roman" w:eastAsia="仿宋_GB2312"/>
          <w:sz w:val="28"/>
          <w:szCs w:val="32"/>
        </w:rPr>
        <w:t>，针对文化类企业“轻资产、收益慢”及融资时面临的融资难、期限短的困境，人民银行西安分行指导建设银行陕西省分行，以陕西文化产业投资控股（集团）有限公司作为样板，通过“资本金用途”股权投资类理财产品创新，合理优化了企业资产负债结构，有效满足了陕西重点文化类企业融资需求。</w:t>
      </w:r>
      <w:r>
        <w:rPr>
          <w:rFonts w:hint="eastAsia" w:ascii="Times New Roman" w:hAnsi="Times New Roman" w:eastAsia="仿宋_GB2312"/>
          <w:b/>
          <w:sz w:val="28"/>
          <w:szCs w:val="32"/>
        </w:rPr>
        <w:t>农业信贷方面，</w:t>
      </w:r>
      <w:r>
        <w:rPr>
          <w:rFonts w:hint="eastAsia" w:ascii="Times New Roman" w:hAnsi="Times New Roman" w:eastAsia="仿宋_GB2312"/>
          <w:sz w:val="28"/>
          <w:szCs w:val="32"/>
        </w:rPr>
        <w:t>针对陕西农业发展现状打造新型农业保险险种，推出“险资支农融资”业务，并通过设立慈善信托的方式创新金融扶贫模式，支持低收入农户发展。</w:t>
      </w:r>
      <w:r>
        <w:rPr>
          <w:rFonts w:hint="eastAsia" w:ascii="Times New Roman" w:hAnsi="Times New Roman" w:eastAsia="华文仿宋" w:cs="Times New Roman"/>
          <w:b/>
          <w:kern w:val="0"/>
          <w:sz w:val="28"/>
          <w:szCs w:val="32"/>
          <w:lang w:val="en-GB"/>
        </w:rPr>
        <w:t>供应链金融方面</w:t>
      </w:r>
      <w:r>
        <w:rPr>
          <w:rFonts w:hint="eastAsia" w:ascii="Times New Roman" w:hAnsi="Times New Roman" w:eastAsia="华文仿宋" w:cs="Times New Roman"/>
          <w:kern w:val="0"/>
          <w:sz w:val="28"/>
          <w:szCs w:val="32"/>
          <w:lang w:val="en-GB"/>
        </w:rPr>
        <w:t>，</w:t>
      </w:r>
      <w:r>
        <w:rPr>
          <w:rFonts w:hint="eastAsia" w:ascii="Times New Roman" w:hAnsi="Times New Roman" w:eastAsia="仿宋_GB2312"/>
          <w:sz w:val="28"/>
          <w:szCs w:val="32"/>
        </w:rPr>
        <w:t>国际港务区功能区以“供应链上下游企业的应收账款”为基础，创新推出易流转、可交易、可拆分、可追踪的“保理金单”，有效缓解了部分供应商融资难、融资贵的问题，助推了供应链上各方共赢。</w:t>
      </w:r>
    </w:p>
    <w:p>
      <w:pPr>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cs="仿宋_GB2312"/>
          <w:b/>
          <w:bCs/>
          <w:sz w:val="28"/>
          <w:szCs w:val="32"/>
        </w:rPr>
        <w:t>二是跨境金融服务能力显著增强。</w:t>
      </w:r>
      <w:r>
        <w:rPr>
          <w:rFonts w:hint="eastAsia" w:ascii="Times New Roman" w:hAnsi="Times New Roman" w:eastAsia="仿宋_GB2312"/>
          <w:sz w:val="28"/>
          <w:szCs w:val="32"/>
        </w:rPr>
        <w:t>立足服务企业大胆创新，招商银行西安高新科技支行通过招商银行总行自主研发的区块链直联跨境支付应用技术为企业办理美元跨境支付业务，通过区块链平台，绕过中转银行，减少中转费用，实现点对点快速且成本低廉、安全、透明、低风险的跨境支付，标志着陕西自贸试验区内首单应用区块链技术跨境直联支付业务成功落地。经开区功能区支持区内重点企业——陕西金融资产管理股份有限公司，作为省属国企首次发行境外美元债，引入国际市场长期限、低成本资金，用于省属企业债转股改革，开辟了债转股筹资新渠道。国际港务区功能区联合中国人民银行西安分行营业管理部，以爱菊集团为试点，在全国首创跨境贸易金融新模式——“跨境票据通”，大大降低了企业融资成本。长安银科商业保理公司率先开展美元融资业务试点，有效缓解了企业资金紧缺和融资难的问题，规避了汇率波动风险，促进跨境电商、融资租赁等新业态快速发展。</w:t>
      </w:r>
    </w:p>
    <w:p>
      <w:pPr>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cs="仿宋_GB2312"/>
          <w:b/>
          <w:bCs/>
          <w:sz w:val="28"/>
          <w:szCs w:val="32"/>
        </w:rPr>
        <w:t>三是金融风险防范体系逐步完善。</w:t>
      </w:r>
      <w:r>
        <w:rPr>
          <w:rFonts w:hint="eastAsia" w:ascii="Times New Roman" w:hAnsi="Times New Roman" w:eastAsia="仿宋_GB2312"/>
          <w:sz w:val="28"/>
          <w:szCs w:val="32"/>
        </w:rPr>
        <w:t>陕西自贸试验区搭建起以风险防范为导向、以“快报+月报+现场评估+重点监测”为载体的风险预警机制；建立了完善的金融稳定统计监测分析系统，实现了监测机构类型、监测层级、监测指标全覆盖。按季度对法人金融机构开展央行评级，以反映金融机构的经营和风险状况，引导金融机构审慎、稳健经营。完善金融风险应对机制，开展突发事件应急演练。围绕法人金融机构流动性情况，陕西自贸试验区对主要流动性指标进行摸底调查，构建了定期检测、一事一议、应急处置的风险防范体系。</w:t>
      </w:r>
    </w:p>
    <w:p>
      <w:pPr>
        <w:widowControl/>
        <w:jc w:val="left"/>
        <w:rPr>
          <w:rFonts w:ascii="Times New Roman" w:hAnsi="Times New Roman" w:eastAsia="华文仿宋"/>
          <w:sz w:val="24"/>
          <w:szCs w:val="28"/>
        </w:rPr>
      </w:pPr>
    </w:p>
    <w:p>
      <w:pPr>
        <w:widowControl/>
        <w:jc w:val="left"/>
        <w:rPr>
          <w:rFonts w:ascii="Times New Roman" w:hAnsi="Times New Roman" w:eastAsia="华文仿宋"/>
          <w:sz w:val="24"/>
          <w:szCs w:val="28"/>
        </w:rPr>
      </w:pPr>
      <w:r>
        <w:rPr>
          <w:rFonts w:ascii="Times New Roman" w:hAnsi="Times New Roman" w:eastAsia="华文仿宋"/>
          <w:sz w:val="24"/>
          <w:szCs w:val="28"/>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91008" behindDoc="1" locked="0" layoutInCell="1" allowOverlap="1">
                <wp:simplePos x="0" y="0"/>
                <wp:positionH relativeFrom="margin">
                  <wp:posOffset>231775</wp:posOffset>
                </wp:positionH>
                <wp:positionV relativeFrom="paragraph">
                  <wp:posOffset>208280</wp:posOffset>
                </wp:positionV>
                <wp:extent cx="3215005" cy="514350"/>
                <wp:effectExtent l="42545" t="4445" r="49530" b="334645"/>
                <wp:wrapNone/>
                <wp:docPr id="78" name="圆角矩形标注 78"/>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6.4pt;height:40.5pt;width:253.15pt;mso-position-horizontal-relative:margin;z-index:-251625472;v-text-anchor:middle;mso-width-relative:page;mso-height-relative:page;" fillcolor="#254061" filled="t" stroked="f" coordsize="21600,21600" o:gfxdata="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Lnv3ljXAAAACQEAAA8A&#10;AAAAAAAAAQAgAAAAIgAAAGRycy9kb3ducmV2LnhtbFBLAQIUABQAAAAIAIdO4kCfutvz/AIAANwF&#10;AAAOAAAAAAAAAAEAIAAAACYBAABkcnMvZTJvRG9jLnhtbFBLBQYAAAAABgAGAFkBAACU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00" w:lineRule="exact"/>
        <w:ind w:firstLine="480"/>
        <w:rPr>
          <w:rFonts w:ascii="Times New Roman" w:hAnsi="Times New Roman" w:eastAsia="黑体"/>
          <w:color w:val="FFFFFF"/>
          <w:sz w:val="32"/>
          <w:szCs w:val="32"/>
        </w:rPr>
      </w:pPr>
      <w:r>
        <w:rPr>
          <w:rFonts w:ascii="Times New Roman" w:hAnsi="Times New Roman" w:eastAsia="华文仿宋"/>
          <w:sz w:val="24"/>
          <w:szCs w:val="28"/>
        </w:rPr>
        <mc:AlternateContent>
          <mc:Choice Requires="wps">
            <w:drawing>
              <wp:anchor distT="0" distB="0" distL="114300" distR="114300" simplePos="0" relativeHeight="251689984" behindDoc="1" locked="0" layoutInCell="1" allowOverlap="1">
                <wp:simplePos x="0" y="0"/>
                <wp:positionH relativeFrom="margin">
                  <wp:posOffset>2540</wp:posOffset>
                </wp:positionH>
                <wp:positionV relativeFrom="paragraph">
                  <wp:posOffset>143510</wp:posOffset>
                </wp:positionV>
                <wp:extent cx="5114290" cy="3381375"/>
                <wp:effectExtent l="4445" t="4445" r="17145" b="12700"/>
                <wp:wrapNone/>
                <wp:docPr id="83" name="圆角矩形 83"/>
                <wp:cNvGraphicFramePr/>
                <a:graphic xmlns:a="http://schemas.openxmlformats.org/drawingml/2006/main">
                  <a:graphicData uri="http://schemas.microsoft.com/office/word/2010/wordprocessingShape">
                    <wps:wsp>
                      <wps:cNvSpPr/>
                      <wps:spPr>
                        <a:xfrm>
                          <a:off x="0" y="0"/>
                          <a:ext cx="5114260" cy="3381154"/>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1.3pt;height:266.25pt;width:402.7pt;mso-position-horizontal-relative:margin;z-index:-251626496;v-text-anchor:middle;mso-width-relative:page;mso-height-relative:page;" fillcolor="#F2F2F2" filled="t" stroked="t" coordsize="21600,21600" arcsize="0.0363888888888889" o:gfxdata="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l0vxe9cAAAAHAQAA&#10;DwAAAAAAAAABACAAAAAiAAAAZHJzL2Rvd25yZXYueG1sUEsBAhQAFAAAAAgAh07iQHl4oZOMAgAA&#10;9wQAAA4AAAAAAAAAAQAgAAAAJgEAAGRycy9lMm9Eb2MueG1sUEsFBgAAAAAGAAYAWQEAACQGAAAA&#10;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4-1</w:t>
      </w:r>
      <w:r>
        <w:rPr>
          <w:rFonts w:hint="eastAsia" w:ascii="Times New Roman" w:hAnsi="Times New Roman" w:eastAsia="黑体"/>
          <w:color w:val="FFFFFF"/>
          <w:sz w:val="32"/>
          <w:szCs w:val="36"/>
        </w:rPr>
        <w:t xml:space="preserve">0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“保理金单”加速</w:t>
      </w:r>
    </w:p>
    <w:p>
      <w:pPr>
        <w:spacing w:line="300" w:lineRule="exact"/>
        <w:ind w:firstLine="2880" w:firstLineChars="900"/>
        <w:rPr>
          <w:rFonts w:ascii="Times New Roman" w:hAnsi="Times New Roman" w:eastAsia="黑体"/>
          <w:color w:val="FFFFFF"/>
          <w:sz w:val="28"/>
          <w:szCs w:val="28"/>
        </w:rPr>
      </w:pPr>
      <w:r>
        <w:rPr>
          <w:rFonts w:hint="eastAsia" w:ascii="Times New Roman" w:hAnsi="Times New Roman" w:eastAsia="黑体"/>
          <w:color w:val="FFFFFF"/>
          <w:sz w:val="32"/>
          <w:szCs w:val="32"/>
        </w:rPr>
        <w:t>供应链金融创新</w:t>
      </w:r>
    </w:p>
    <w:p>
      <w:pPr>
        <w:spacing w:line="300" w:lineRule="exact"/>
        <w:ind w:firstLine="2800" w:firstLineChars="1000"/>
        <w:rPr>
          <w:rFonts w:ascii="Times New Roman" w:hAnsi="Times New Roman" w:eastAsia="黑体"/>
          <w:color w:val="FFFFFF"/>
          <w:sz w:val="28"/>
          <w:szCs w:val="28"/>
        </w:rPr>
      </w:pP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adjustRightInd w:val="0"/>
        <w:snapToGrid w:val="0"/>
        <w:spacing w:line="360" w:lineRule="auto"/>
        <w:ind w:left="105" w:leftChars="50" w:right="105" w:rightChars="50" w:firstLine="560" w:firstLineChars="200"/>
        <w:rPr>
          <w:rFonts w:ascii="Times New Roman" w:hAnsi="Times New Roman" w:eastAsia="仿宋_GB2312" w:cs="楷体_GB2312"/>
          <w:sz w:val="32"/>
          <w:szCs w:val="32"/>
        </w:rPr>
      </w:pPr>
      <w:r>
        <w:rPr>
          <w:rFonts w:hint="eastAsia" w:ascii="Times New Roman" w:hAnsi="Times New Roman" w:eastAsia="仿宋_GB2312"/>
          <w:sz w:val="28"/>
          <w:szCs w:val="28"/>
        </w:rPr>
        <w:t>国际港务区功能区通过引进第三方保理公司和互联网金融平台，优化供应链金融“金单”融资模式，改变了传统票据期限不可更改、</w:t>
      </w:r>
      <w:r>
        <w:rPr>
          <w:rFonts w:hint="eastAsia" w:ascii="Times New Roman" w:hAnsi="Times New Roman" w:eastAsia="仿宋_GB2312" w:cs="仿宋_GB2312"/>
          <w:sz w:val="24"/>
          <w:szCs w:val="28"/>
        </w:rPr>
        <w:t>票据</w:t>
      </w:r>
      <w:r>
        <w:rPr>
          <w:rFonts w:hint="eastAsia" w:ascii="Times New Roman" w:hAnsi="Times New Roman" w:eastAsia="仿宋_GB2312"/>
          <w:sz w:val="28"/>
          <w:szCs w:val="28"/>
        </w:rPr>
        <w:t>到期兑付前无法拆分的弊端，实现了关于金额的任意拆分，即“保理金单”可按任意金额拆分、转让或融资。同时，本项举措创新引进了保理公司，将原来由核心企业承担的风险转移至商业保理公司，起到了风险隔离的效果。自2018年3月在全省首次签发试点以来，已累计开出金单7830万元，转单1009万元，融单1304万元，有效满足了部分供应商的融资需求。</w:t>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93056" behindDoc="1" locked="0" layoutInCell="1" allowOverlap="1">
                <wp:simplePos x="0" y="0"/>
                <wp:positionH relativeFrom="margin">
                  <wp:posOffset>231775</wp:posOffset>
                </wp:positionH>
                <wp:positionV relativeFrom="paragraph">
                  <wp:posOffset>249555</wp:posOffset>
                </wp:positionV>
                <wp:extent cx="3215005" cy="514350"/>
                <wp:effectExtent l="42545" t="4445" r="49530" b="334645"/>
                <wp:wrapNone/>
                <wp:docPr id="84" name="圆角矩形标注 84"/>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9.65pt;height:40.5pt;width:253.15pt;mso-position-horizontal-relative:margin;z-index:-251623424;v-text-anchor:middle;mso-width-relative:page;mso-height-relative:page;" fillcolor="#254061" filled="t" stroked="f" coordsize="21600,21600" o:gfxdata="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U9PQWtgAAAAJAQAADwAA&#10;AAAAAAABACAAAAAiAAAAZHJzL2Rvd25yZXYueG1sUEsBAhQAFAAAAAgAh07iQH8rBHb6AgAA3AUA&#10;AA4AAAAAAAAAAQAgAAAAJwEAAGRycy9lMm9Eb2MueG1sUEsFBgAAAAAGAAYAWQEAAJMGA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28"/>
          <w:szCs w:val="28"/>
        </w:rPr>
      </w:pPr>
      <w:r>
        <w:rPr>
          <w:rFonts w:ascii="Times New Roman" w:hAnsi="Times New Roman" w:eastAsia="华文仿宋"/>
          <w:sz w:val="24"/>
          <w:szCs w:val="28"/>
        </w:rPr>
        <mc:AlternateContent>
          <mc:Choice Requires="wps">
            <w:drawing>
              <wp:anchor distT="0" distB="0" distL="114300" distR="114300" simplePos="0" relativeHeight="251692032" behindDoc="1" locked="0" layoutInCell="1" allowOverlap="1">
                <wp:simplePos x="0" y="0"/>
                <wp:positionH relativeFrom="margin">
                  <wp:posOffset>-7620</wp:posOffset>
                </wp:positionH>
                <wp:positionV relativeFrom="paragraph">
                  <wp:posOffset>137160</wp:posOffset>
                </wp:positionV>
                <wp:extent cx="5124450" cy="3104515"/>
                <wp:effectExtent l="4445" t="4445" r="6985" b="15240"/>
                <wp:wrapNone/>
                <wp:docPr id="87" name="圆角矩形 87"/>
                <wp:cNvGraphicFramePr/>
                <a:graphic xmlns:a="http://schemas.openxmlformats.org/drawingml/2006/main">
                  <a:graphicData uri="http://schemas.microsoft.com/office/word/2010/wordprocessingShape">
                    <wps:wsp>
                      <wps:cNvSpPr/>
                      <wps:spPr>
                        <a:xfrm>
                          <a:off x="0" y="0"/>
                          <a:ext cx="5124288" cy="3104707"/>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10.8pt;height:244.45pt;width:403.5pt;mso-position-horizontal-relative:margin;z-index:-251624448;v-text-anchor:middle;mso-width-relative:page;mso-height-relative:page;" fillcolor="#F2F2F2" filled="t" stroked="t" coordsize="21600,21600" arcsize="0.0363888888888889" o:gfxdata="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NfJ7AzYAAAACQEA&#10;AA8AAAAAAAAAAQAgAAAAIgAAAGRycy9kb3ducmV2LnhtbFBLAQIUABQAAAAIAIdO4kDHsmSBjAIA&#10;APcEAAAOAAAAAAAAAAEAIAAAACc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4-1</w:t>
      </w:r>
      <w:r>
        <w:rPr>
          <w:rFonts w:hint="eastAsia" w:ascii="Times New Roman" w:hAnsi="Times New Roman" w:eastAsia="黑体"/>
          <w:color w:val="FFFFFF"/>
          <w:sz w:val="32"/>
          <w:szCs w:val="36"/>
        </w:rPr>
        <w:t xml:space="preserve">1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多元化农业保险</w:t>
      </w:r>
    </w:p>
    <w:p>
      <w:pPr>
        <w:spacing w:line="320" w:lineRule="exact"/>
        <w:ind w:firstLine="2560" w:firstLineChars="800"/>
        <w:rPr>
          <w:rFonts w:ascii="Times New Roman" w:hAnsi="Times New Roman" w:eastAsia="黑体"/>
          <w:color w:val="FFFFFF"/>
          <w:sz w:val="32"/>
          <w:szCs w:val="32"/>
        </w:rPr>
      </w:pPr>
      <w:r>
        <w:rPr>
          <w:rFonts w:hint="eastAsia" w:ascii="Times New Roman" w:hAnsi="Times New Roman" w:eastAsia="黑体"/>
          <w:color w:val="FFFFFF"/>
          <w:sz w:val="32"/>
          <w:szCs w:val="32"/>
        </w:rPr>
        <w:t>助推现代农业发展</w:t>
      </w:r>
    </w:p>
    <w:p>
      <w:pPr>
        <w:spacing w:line="300" w:lineRule="exact"/>
        <w:ind w:firstLine="2800" w:firstLineChars="1000"/>
        <w:rPr>
          <w:rFonts w:ascii="Times New Roman" w:hAnsi="Times New Roman" w:eastAsia="黑体"/>
          <w:color w:val="FFFFFF"/>
          <w:sz w:val="28"/>
          <w:szCs w:val="28"/>
        </w:rPr>
      </w:pP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adjustRightInd w:val="0"/>
        <w:snapToGrid w:val="0"/>
        <w:spacing w:line="360" w:lineRule="auto"/>
        <w:ind w:left="105" w:leftChars="50" w:right="105" w:rightChars="50" w:firstLine="560" w:firstLineChars="200"/>
        <w:rPr>
          <w:rFonts w:ascii="Times New Roman" w:hAnsi="Times New Roman" w:eastAsia="仿宋_GB2312"/>
          <w:sz w:val="30"/>
          <w:szCs w:val="30"/>
        </w:rPr>
      </w:pPr>
      <w:r>
        <w:rPr>
          <w:rFonts w:hint="eastAsia" w:ascii="Times New Roman" w:hAnsi="Times New Roman" w:eastAsia="仿宋_GB2312"/>
          <w:sz w:val="28"/>
          <w:szCs w:val="28"/>
        </w:rPr>
        <w:t>杨凌示范区片区高度重视农业保险对农业生产的支撑作用</w:t>
      </w:r>
      <w:r>
        <w:rPr>
          <w:rFonts w:ascii="Times New Roman" w:hAnsi="Times New Roman" w:eastAsia="仿宋_GB2312"/>
          <w:sz w:val="28"/>
          <w:szCs w:val="28"/>
        </w:rPr>
        <w:t>,创新保险品种,增强风险保障,提升服务水平,积极扩大保险覆盖面,探索构建多元化农业保险服务体系,有效化解了农业风险,稳定了农业生产,推动现代农业高质量发展。自贸试验区成立以来,累计承保农业险15.65亿元，累计赔款5380万元；推进涉农企业用农业资产抵押贷款，累计撬动银行资金1.43亿元</w:t>
      </w:r>
      <w:r>
        <w:rPr>
          <w:rFonts w:hint="eastAsia" w:ascii="Times New Roman" w:hAnsi="Times New Roman" w:eastAsia="仿宋_GB2312"/>
          <w:sz w:val="28"/>
          <w:szCs w:val="28"/>
        </w:rPr>
        <w:t>，</w:t>
      </w:r>
      <w:r>
        <w:rPr>
          <w:rFonts w:ascii="Times New Roman" w:hAnsi="Times New Roman" w:eastAsia="仿宋_GB2312"/>
          <w:sz w:val="28"/>
          <w:szCs w:val="28"/>
        </w:rPr>
        <w:t>有效解决了农业生产经营主体融资难、融资贵的问题。</w:t>
      </w:r>
    </w:p>
    <w:p>
      <w:pPr>
        <w:widowControl/>
        <w:jc w:val="left"/>
        <w:rPr>
          <w:rFonts w:ascii="Times New Roman" w:hAnsi="Times New Roman" w:eastAsia="华文仿宋"/>
          <w:sz w:val="24"/>
          <w:szCs w:val="28"/>
        </w:rPr>
      </w:pPr>
      <w:r>
        <w:rPr>
          <w:rFonts w:ascii="Times New Roman" w:hAnsi="Times New Roman" w:eastAsia="华文仿宋"/>
          <w:sz w:val="24"/>
          <w:szCs w:val="28"/>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97152" behindDoc="1" locked="0" layoutInCell="1" allowOverlap="1">
                <wp:simplePos x="0" y="0"/>
                <wp:positionH relativeFrom="margin">
                  <wp:posOffset>226060</wp:posOffset>
                </wp:positionH>
                <wp:positionV relativeFrom="paragraph">
                  <wp:posOffset>236220</wp:posOffset>
                </wp:positionV>
                <wp:extent cx="2870835" cy="514350"/>
                <wp:effectExtent l="42545" t="4445" r="43180" b="334645"/>
                <wp:wrapNone/>
                <wp:docPr id="347" name="圆角矩形标注 347"/>
                <wp:cNvGraphicFramePr/>
                <a:graphic xmlns:a="http://schemas.openxmlformats.org/drawingml/2006/main">
                  <a:graphicData uri="http://schemas.microsoft.com/office/word/2010/wordprocessingShape">
                    <wps:wsp>
                      <wps:cNvSpPr/>
                      <wps:spPr>
                        <a:xfrm>
                          <a:off x="0" y="0"/>
                          <a:ext cx="2870790"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8.6pt;height:40.5pt;width:226.05pt;mso-position-horizontal-relative:margin;z-index:-251619328;v-text-anchor:middle;mso-width-relative:page;mso-height-relative:page;" fillcolor="#254061" filled="t" stroked="f" coordsize="21600,21600" o:gfxdata="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g+L6gtgAAAAJAQAADwAA&#10;AAAAAAABACAAAAAiAAAAZHJzL2Rvd25yZXYueG1sUEsBAhQAFAAAAAgAh07iQHnIg376AgAA3gUA&#10;AA4AAAAAAAAAAQAgAAAAJwEAAGRycy9lMm9Eb2MueG1sUEsFBgAAAAAGAAYAWQEAAJMGA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28"/>
          <w:szCs w:val="28"/>
        </w:rPr>
      </w:pPr>
      <w:r>
        <w:rPr>
          <w:rFonts w:ascii="Times New Roman" w:hAnsi="Times New Roman" w:eastAsia="华文仿宋"/>
          <w:sz w:val="24"/>
          <w:szCs w:val="28"/>
        </w:rPr>
        <mc:AlternateContent>
          <mc:Choice Requires="wps">
            <w:drawing>
              <wp:anchor distT="0" distB="0" distL="114300" distR="114300" simplePos="0" relativeHeight="251696128" behindDoc="1" locked="0" layoutInCell="1" allowOverlap="1">
                <wp:simplePos x="0" y="0"/>
                <wp:positionH relativeFrom="margin">
                  <wp:posOffset>-7620</wp:posOffset>
                </wp:positionH>
                <wp:positionV relativeFrom="paragraph">
                  <wp:posOffset>143510</wp:posOffset>
                </wp:positionV>
                <wp:extent cx="5167630" cy="2498725"/>
                <wp:effectExtent l="4445" t="4445" r="9525" b="11430"/>
                <wp:wrapNone/>
                <wp:docPr id="348" name="圆角矩形 348"/>
                <wp:cNvGraphicFramePr/>
                <a:graphic xmlns:a="http://schemas.openxmlformats.org/drawingml/2006/main">
                  <a:graphicData uri="http://schemas.microsoft.com/office/word/2010/wordprocessingShape">
                    <wps:wsp>
                      <wps:cNvSpPr/>
                      <wps:spPr>
                        <a:xfrm>
                          <a:off x="0" y="0"/>
                          <a:ext cx="5167424" cy="2498651"/>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6pt;margin-top:11.3pt;height:196.75pt;width:406.9pt;mso-position-horizontal-relative:margin;z-index:-251620352;v-text-anchor:middle;mso-width-relative:page;mso-height-relative:page;" fillcolor="#F2F2F2" filled="t" stroked="t" coordsize="21600,21600" arcsize="0.0363888888888889" o:gfxdata="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VDFy/dgAAAAJ&#10;AQAADwAAAAAAAAABACAAAAAiAAAAZHJzL2Rvd25yZXYueG1sUEsBAhQAFAAAAAgAh07iQIcnxtSO&#10;AgAA+QQAAA4AAAAAAAAAAQAgAAAAJwEAAGRycy9lMm9Eb2MueG1sUEsFBgAAAAAGAAYAWQEAACcG&#10;A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4-1</w:t>
      </w:r>
      <w:r>
        <w:rPr>
          <w:rFonts w:hint="eastAsia" w:ascii="Times New Roman" w:hAnsi="Times New Roman" w:eastAsia="黑体"/>
          <w:color w:val="FFFFFF"/>
          <w:sz w:val="32"/>
          <w:szCs w:val="36"/>
        </w:rPr>
        <w:t xml:space="preserve">2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建设贸易金融</w:t>
      </w:r>
    </w:p>
    <w:p>
      <w:pPr>
        <w:spacing w:line="320" w:lineRule="exact"/>
        <w:ind w:firstLine="2560" w:firstLineChars="800"/>
        <w:rPr>
          <w:rFonts w:ascii="Times New Roman" w:hAnsi="Times New Roman" w:eastAsia="黑体"/>
          <w:color w:val="FFFFFF"/>
          <w:sz w:val="32"/>
          <w:szCs w:val="32"/>
        </w:rPr>
      </w:pPr>
      <w:r>
        <w:rPr>
          <w:rFonts w:hint="eastAsia" w:ascii="Times New Roman" w:hAnsi="Times New Roman" w:eastAsia="黑体"/>
          <w:color w:val="FFFFFF"/>
          <w:sz w:val="32"/>
          <w:szCs w:val="32"/>
        </w:rPr>
        <w:t>综合服务平台</w:t>
      </w:r>
    </w:p>
    <w:p>
      <w:pPr>
        <w:spacing w:line="300" w:lineRule="exact"/>
        <w:ind w:firstLine="2800" w:firstLineChars="1000"/>
        <w:rPr>
          <w:rFonts w:ascii="Times New Roman" w:hAnsi="Times New Roman" w:eastAsia="黑体"/>
          <w:color w:val="FFFFFF"/>
          <w:sz w:val="28"/>
          <w:szCs w:val="28"/>
        </w:rPr>
      </w:pP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adjustRightInd w:val="0"/>
        <w:snapToGrid w:val="0"/>
        <w:spacing w:line="360" w:lineRule="auto"/>
        <w:ind w:left="105" w:leftChars="50" w:right="105" w:rightChars="50" w:firstLine="560" w:firstLineChars="200"/>
        <w:rPr>
          <w:rFonts w:ascii="Times New Roman" w:hAnsi="Times New Roman" w:eastAsia="仿宋_GB2312"/>
          <w:sz w:val="30"/>
          <w:szCs w:val="30"/>
        </w:rPr>
      </w:pPr>
      <w:r>
        <w:rPr>
          <w:rFonts w:hint="eastAsia" w:ascii="Times New Roman" w:hAnsi="Times New Roman" w:eastAsia="仿宋_GB2312"/>
          <w:sz w:val="28"/>
          <w:szCs w:val="28"/>
        </w:rPr>
        <w:t>高新功能区搭建贸易金融服务平台，集聚</w:t>
      </w:r>
      <w:r>
        <w:rPr>
          <w:rFonts w:ascii="Times New Roman" w:hAnsi="Times New Roman" w:eastAsia="仿宋_GB2312"/>
          <w:sz w:val="28"/>
          <w:szCs w:val="28"/>
        </w:rPr>
        <w:t>20多家金融机构和上百家专业中介机构，为企业提供银企匹配、信用评估、融资租赁、供应链金融、跨境结算、资金管理、政策兑现等全周期金融服务，有效破解贸易</w:t>
      </w:r>
      <w:r>
        <w:rPr>
          <w:rFonts w:ascii="Times New Roman" w:hAnsi="Times New Roman" w:eastAsia="仿宋_GB2312" w:cs="仿宋_GB2312"/>
          <w:sz w:val="24"/>
          <w:szCs w:val="28"/>
        </w:rPr>
        <w:t>企业</w:t>
      </w:r>
      <w:r>
        <w:rPr>
          <w:rFonts w:ascii="Times New Roman" w:hAnsi="Times New Roman" w:eastAsia="仿宋_GB2312"/>
          <w:sz w:val="28"/>
          <w:szCs w:val="28"/>
        </w:rPr>
        <w:t>融资门槛高、效率低、成本高、担保难等问题，为平台企业提供了超过16亿元的境内外融资。</w:t>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95104" behindDoc="1" locked="0" layoutInCell="1" allowOverlap="1">
                <wp:simplePos x="0" y="0"/>
                <wp:positionH relativeFrom="margin">
                  <wp:posOffset>231775</wp:posOffset>
                </wp:positionH>
                <wp:positionV relativeFrom="paragraph">
                  <wp:posOffset>232410</wp:posOffset>
                </wp:positionV>
                <wp:extent cx="3215005" cy="514350"/>
                <wp:effectExtent l="42545" t="4445" r="49530" b="334645"/>
                <wp:wrapNone/>
                <wp:docPr id="94" name="圆角矩形标注 94"/>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8.3pt;height:40.5pt;width:253.15pt;mso-position-horizontal-relative:margin;z-index:-251621376;v-text-anchor:middle;mso-width-relative:page;mso-height-relative:page;" fillcolor="#254061" filled="t" stroked="f" coordsize="21600,21600" o:gfxdata="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CDPJqx1wAAAAkBAAAPAAAA&#10;AAAAAAEAIAAAACIAAABkcnMvZG93bnJldi54bWxQSwECFAAUAAAACACHTuJAzvcwPfoCAADcBQAA&#10;DgAAAAAAAAABACAAAAAmAQAAZHJzL2Uyb0RvYy54bWxQSwUGAAAAAAYABgBZAQAAkg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2"/>
        </w:rPr>
      </w:pPr>
      <w:r>
        <w:rPr>
          <w:rFonts w:ascii="Times New Roman" w:hAnsi="Times New Roman" w:eastAsia="华文仿宋"/>
          <w:sz w:val="24"/>
          <w:szCs w:val="28"/>
        </w:rPr>
        <mc:AlternateContent>
          <mc:Choice Requires="wps">
            <w:drawing>
              <wp:anchor distT="0" distB="0" distL="114300" distR="114300" simplePos="0" relativeHeight="251694080" behindDoc="1" locked="0" layoutInCell="1" allowOverlap="1">
                <wp:simplePos x="0" y="0"/>
                <wp:positionH relativeFrom="margin">
                  <wp:posOffset>13335</wp:posOffset>
                </wp:positionH>
                <wp:positionV relativeFrom="paragraph">
                  <wp:posOffset>149860</wp:posOffset>
                </wp:positionV>
                <wp:extent cx="5146040" cy="2966720"/>
                <wp:effectExtent l="4445" t="4445" r="15875" b="15875"/>
                <wp:wrapNone/>
                <wp:docPr id="95" name="圆角矩形 95"/>
                <wp:cNvGraphicFramePr/>
                <a:graphic xmlns:a="http://schemas.openxmlformats.org/drawingml/2006/main">
                  <a:graphicData uri="http://schemas.microsoft.com/office/word/2010/wordprocessingShape">
                    <wps:wsp>
                      <wps:cNvSpPr/>
                      <wps:spPr>
                        <a:xfrm>
                          <a:off x="0" y="0"/>
                          <a:ext cx="5145729" cy="2966484"/>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05pt;margin-top:11.8pt;height:233.6pt;width:405.2pt;mso-position-horizontal-relative:margin;z-index:-251622400;v-text-anchor:middle;mso-width-relative:page;mso-height-relative:page;" fillcolor="#F2F2F2" filled="t" stroked="t" coordsize="21600,21600" arcsize="0.0363888888888889" o:gfxdata="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C4LMo/2QAAAAgBAAAP&#10;AAAAAAAAAAEAIAAAACIAAABkcnMvZG93bnJldi54bWxQSwECFAAUAAAACACHTuJAa28cNIkCAAD3&#10;BAAADgAAAAAAAAABACAAAAAoAQAAZHJzL2Uyb0RvYy54bWxQSwUGAAAAAAYABgBZAQAAIwY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4-1</w:t>
      </w:r>
      <w:r>
        <w:rPr>
          <w:rFonts w:hint="eastAsia" w:ascii="Times New Roman" w:hAnsi="Times New Roman" w:eastAsia="黑体"/>
          <w:color w:val="FFFFFF"/>
          <w:sz w:val="32"/>
          <w:szCs w:val="36"/>
        </w:rPr>
        <w:t xml:space="preserve">3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“长安</w:t>
      </w:r>
      <w:r>
        <w:rPr>
          <w:rFonts w:ascii="Times New Roman" w:hAnsi="Times New Roman" w:eastAsia="黑体"/>
          <w:color w:val="FFFFFF"/>
          <w:sz w:val="32"/>
          <w:szCs w:val="32"/>
        </w:rPr>
        <w:t>E贷”线上体系</w:t>
      </w:r>
    </w:p>
    <w:p>
      <w:pPr>
        <w:spacing w:line="320" w:lineRule="exact"/>
        <w:ind w:firstLine="2560" w:firstLineChars="800"/>
        <w:rPr>
          <w:rFonts w:ascii="Times New Roman" w:hAnsi="Times New Roman" w:eastAsia="黑体"/>
          <w:color w:val="FFFFFF"/>
          <w:sz w:val="32"/>
          <w:szCs w:val="32"/>
        </w:rPr>
      </w:pPr>
      <w:r>
        <w:rPr>
          <w:rFonts w:ascii="Times New Roman" w:hAnsi="Times New Roman" w:eastAsia="黑体"/>
          <w:color w:val="FFFFFF"/>
          <w:sz w:val="32"/>
          <w:szCs w:val="32"/>
        </w:rPr>
        <w:t>创新金融服务模式</w:t>
      </w:r>
    </w:p>
    <w:p>
      <w:pPr>
        <w:spacing w:line="300" w:lineRule="exact"/>
        <w:rPr>
          <w:rFonts w:ascii="Times New Roman" w:hAnsi="Times New Roman" w:eastAsia="黑体"/>
          <w:color w:val="FFFFFF"/>
          <w:sz w:val="28"/>
          <w:szCs w:val="28"/>
        </w:rPr>
      </w:pPr>
    </w:p>
    <w:p>
      <w:pPr>
        <w:spacing w:line="300" w:lineRule="exact"/>
        <w:ind w:left="252" w:leftChars="120" w:firstLine="2240" w:firstLineChars="800"/>
        <w:rPr>
          <w:rFonts w:ascii="Times New Roman" w:hAnsi="Times New Roman" w:eastAsia="黑体"/>
          <w:color w:val="FFFFFF"/>
          <w:sz w:val="28"/>
          <w:szCs w:val="28"/>
        </w:rPr>
      </w:pPr>
      <w:r>
        <w:rPr>
          <w:rFonts w:ascii="Times New Roman" w:hAnsi="Times New Roman" w:eastAsia="黑体"/>
          <w:color w:val="FFFFFF"/>
          <w:sz w:val="28"/>
          <w:szCs w:val="28"/>
        </w:rPr>
        <w:t xml:space="preserve"> </w:t>
      </w:r>
    </w:p>
    <w:p>
      <w:pPr>
        <w:adjustRightInd w:val="0"/>
        <w:snapToGrid w:val="0"/>
        <w:spacing w:line="360" w:lineRule="auto"/>
        <w:ind w:left="105" w:leftChars="50" w:right="105" w:rightChars="50" w:firstLine="560" w:firstLineChars="200"/>
        <w:rPr>
          <w:rFonts w:ascii="Times New Roman" w:hAnsi="Times New Roman" w:eastAsia="仿宋_GB2312" w:cs="楷体_GB2312"/>
          <w:sz w:val="32"/>
          <w:szCs w:val="32"/>
        </w:rPr>
      </w:pPr>
      <w:r>
        <w:rPr>
          <w:rFonts w:hint="eastAsia" w:ascii="Times New Roman" w:hAnsi="Times New Roman" w:eastAsia="仿宋_GB2312"/>
          <w:sz w:val="28"/>
          <w:szCs w:val="28"/>
        </w:rPr>
        <w:t>能源金贸功能区与长安银行合作推出了服务中小企业发展的“长安</w:t>
      </w:r>
      <w:r>
        <w:rPr>
          <w:rFonts w:ascii="Times New Roman" w:hAnsi="Times New Roman" w:eastAsia="仿宋_GB2312"/>
          <w:sz w:val="28"/>
          <w:szCs w:val="28"/>
        </w:rPr>
        <w:t>E贷”线上小微金融产品综合服务体系，将长安银行小微企业金融业务移动营销管理平台与能源金贸功能区云端自贸产业园平台实现数据共享，整合征信、反欺诈信息、涉诉信息、企业互联网行为等多个信息</w:t>
      </w:r>
      <w:r>
        <w:rPr>
          <w:rFonts w:ascii="Times New Roman" w:hAnsi="Times New Roman" w:eastAsia="仿宋_GB2312" w:cs="仿宋_GB2312"/>
          <w:sz w:val="24"/>
          <w:szCs w:val="28"/>
        </w:rPr>
        <w:t>数据</w:t>
      </w:r>
      <w:r>
        <w:rPr>
          <w:rFonts w:ascii="Times New Roman" w:hAnsi="Times New Roman" w:eastAsia="仿宋_GB2312"/>
          <w:sz w:val="28"/>
          <w:szCs w:val="28"/>
        </w:rPr>
        <w:t>维度，以大数据分析、精准企业画像、设计监测模型等手段，实现了以企业信用为核心的信贷评估，实现企业小额信贷“秒批”“秒贷”</w:t>
      </w:r>
      <w:r>
        <w:rPr>
          <w:rFonts w:hint="eastAsia" w:ascii="Times New Roman" w:hAnsi="Times New Roman" w:eastAsia="仿宋_GB2312"/>
          <w:sz w:val="28"/>
          <w:szCs w:val="28"/>
        </w:rPr>
        <w:t>。</w:t>
      </w:r>
    </w:p>
    <w:p>
      <w:pPr>
        <w:spacing w:line="560" w:lineRule="exact"/>
        <w:ind w:firstLine="560" w:firstLineChars="200"/>
        <w:outlineLvl w:val="1"/>
        <w:rPr>
          <w:rFonts w:ascii="楷体" w:hAnsi="楷体" w:eastAsia="楷体"/>
          <w:sz w:val="28"/>
          <w:szCs w:val="32"/>
        </w:rPr>
      </w:pPr>
      <w:bookmarkStart w:id="43" w:name="_Toc23398"/>
      <w:bookmarkStart w:id="44" w:name="_Toc111041474"/>
      <w:r>
        <w:rPr>
          <w:rFonts w:hint="eastAsia" w:ascii="楷体" w:hAnsi="楷体" w:eastAsia="楷体"/>
          <w:sz w:val="28"/>
          <w:szCs w:val="32"/>
        </w:rPr>
        <w:t>（五）持续优化法治营商环境</w:t>
      </w:r>
      <w:bookmarkEnd w:id="43"/>
      <w:bookmarkEnd w:id="44"/>
    </w:p>
    <w:p>
      <w:pPr>
        <w:spacing w:line="560" w:lineRule="exact"/>
        <w:ind w:firstLine="560" w:firstLineChars="200"/>
        <w:rPr>
          <w:rFonts w:ascii="Times New Roman" w:hAnsi="Times New Roman" w:eastAsia="仿宋_GB2312" w:cs="仿宋_GB2312"/>
          <w:sz w:val="28"/>
          <w:szCs w:val="32"/>
        </w:rPr>
      </w:pPr>
      <w:r>
        <w:rPr>
          <w:rFonts w:hint="eastAsia" w:ascii="Times New Roman" w:hAnsi="Times New Roman" w:eastAsia="仿宋_GB2312" w:cs="仿宋_GB2312"/>
          <w:sz w:val="28"/>
          <w:szCs w:val="32"/>
        </w:rPr>
        <w:t>陕西自贸试验区以服务市场主体、保障创新和民众合法权益为出发点，在现有法治环境的基础上，围绕更丰富的法律载体建设、更专业的知识产权保护、更有力的民众权益保护等方面，创新性的实践了诸多有价值的举措，多维度构建法律服务新格局。</w:t>
      </w:r>
    </w:p>
    <w:p>
      <w:pPr>
        <w:spacing w:line="560" w:lineRule="exact"/>
        <w:ind w:firstLine="562" w:firstLineChars="200"/>
        <w:rPr>
          <w:rFonts w:ascii="Times New Roman" w:hAnsi="Times New Roman" w:eastAsia="华文仿宋" w:cs="Times New Roman"/>
          <w:b/>
          <w:kern w:val="0"/>
          <w:sz w:val="28"/>
          <w:szCs w:val="32"/>
          <w:lang w:val="en-GB"/>
        </w:rPr>
      </w:pPr>
      <w:r>
        <w:rPr>
          <w:rFonts w:hint="eastAsia" w:ascii="仿宋_GB2312" w:hAnsi="Times New Roman" w:eastAsia="仿宋_GB2312" w:cs="仿宋_GB2312"/>
          <w:b/>
          <w:bCs/>
          <w:sz w:val="28"/>
          <w:szCs w:val="32"/>
        </w:rPr>
        <w:t>一是法律服务机构逐步完善。</w:t>
      </w:r>
      <w:r>
        <w:rPr>
          <w:rFonts w:hint="eastAsia" w:ascii="Times New Roman" w:hAnsi="Times New Roman" w:eastAsia="仿宋_GB2312" w:cs="仿宋_GB2312"/>
          <w:sz w:val="28"/>
          <w:szCs w:val="32"/>
        </w:rPr>
        <w:t>以实体建设为载体，加快完善</w:t>
      </w:r>
      <w:r>
        <w:rPr>
          <w:rFonts w:ascii="Times New Roman" w:hAnsi="Times New Roman" w:eastAsia="仿宋_GB2312" w:cs="仿宋_GB2312"/>
          <w:sz w:val="28"/>
          <w:szCs w:val="32"/>
        </w:rPr>
        <w:t>法律服务网络</w:t>
      </w:r>
      <w:r>
        <w:rPr>
          <w:rFonts w:hint="eastAsia" w:ascii="Times New Roman" w:hAnsi="Times New Roman" w:eastAsia="仿宋_GB2312" w:cs="仿宋_GB2312"/>
          <w:sz w:val="28"/>
          <w:szCs w:val="32"/>
        </w:rPr>
        <w:t>。陕西自贸区挂牌一年后，西安市司法局设立了中国（陕西）自由贸易试验区公共法律服务中心，满足自贸区内群众、企业的法律服务需求。</w:t>
      </w:r>
      <w:r>
        <w:rPr>
          <w:rFonts w:hint="eastAsia" w:ascii="Times New Roman" w:hAnsi="Times New Roman" w:eastAsia="仿宋" w:cs="微软雅黑"/>
          <w:sz w:val="28"/>
          <w:szCs w:val="32"/>
        </w:rPr>
        <w:t>浐</w:t>
      </w:r>
      <w:r>
        <w:rPr>
          <w:rFonts w:hint="eastAsia" w:ascii="Times New Roman" w:hAnsi="Times New Roman" w:eastAsia="仿宋_GB2312" w:cs="仿宋_GB2312"/>
          <w:sz w:val="28"/>
          <w:szCs w:val="32"/>
        </w:rPr>
        <w:t>灞生态区功能区设立了西北首家涉外法律援助工作站，为外籍人士提供基本法律公共服务。</w:t>
      </w:r>
      <w:r>
        <w:rPr>
          <w:rFonts w:hint="eastAsia" w:ascii="Times New Roman" w:hAnsi="Times New Roman" w:eastAsia="仿宋_GB2312"/>
          <w:sz w:val="28"/>
          <w:szCs w:val="32"/>
        </w:rPr>
        <w:t>空港新城功能区设立了中国（陕西）自由贸易试验区临空法律服务中心与第五航权法治推进办公室，服务临空自贸发展。能源金贸功能区搭建涉外法律法规咨询服务平台和国际商事调解平台，建立以商事调解、法律援助、公证、仲裁评估、法院诉讼、人民调解为主，以司法鉴定、涉外法律检索等为补充的“6+X”多元化服务体系。此外，</w:t>
      </w:r>
      <w:r>
        <w:rPr>
          <w:rFonts w:hint="eastAsia" w:ascii="Times New Roman" w:hAnsi="Times New Roman" w:eastAsia="仿宋_GB2312" w:cs="仿宋_GB2312"/>
          <w:sz w:val="28"/>
          <w:szCs w:val="32"/>
        </w:rPr>
        <w:t>丝绸之路仲裁中心、中国—上海合作组织法律服务委员会西安中心、“一带一路”律师联盟西安中心、西安“一带一路”国际商事争端解决中心和国家生物安全证据基地等一系列法律服务机构，为陕西自贸试验区法治化营商环境提供了强力支撑。</w:t>
      </w:r>
    </w:p>
    <w:p>
      <w:pPr>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二是知识产权保护持续发力。</w:t>
      </w:r>
      <w:r>
        <w:rPr>
          <w:rFonts w:hint="eastAsia" w:ascii="Times New Roman" w:hAnsi="Times New Roman" w:eastAsia="仿宋_GB2312" w:cs="仿宋_GB2312"/>
          <w:sz w:val="28"/>
          <w:szCs w:val="32"/>
        </w:rPr>
        <w:t>陕西自贸试验区建立了西北地区首家知识产权审判专门机构——</w:t>
      </w:r>
      <w:r>
        <w:rPr>
          <w:rFonts w:ascii="Times New Roman" w:hAnsi="Times New Roman" w:eastAsia="仿宋_GB2312" w:cs="仿宋_GB2312"/>
          <w:sz w:val="28"/>
          <w:szCs w:val="32"/>
        </w:rPr>
        <w:t>西安知识产权法庭</w:t>
      </w:r>
      <w:r>
        <w:rPr>
          <w:rFonts w:hint="eastAsia" w:ascii="Times New Roman" w:hAnsi="Times New Roman" w:eastAsia="仿宋_GB2312" w:cs="仿宋_GB2312"/>
          <w:sz w:val="28"/>
          <w:szCs w:val="32"/>
        </w:rPr>
        <w:t>，管辖发生在陕西省辖区内有关专利、技术秘密、涉及驰名商标认定及垄断纠纷等第一审知识产权民事案件和行政案件，以及西安市辖区内的相关案件。沣东新城功能区在全省率先构建起了国际化的知识产权服务体系，搭建知识产权线上线下“一站式”服务平台，建立“行政、仲裁、调解、司法”四位一体的知识产权争端高效、便捷的分类解决机制。</w:t>
      </w:r>
    </w:p>
    <w:p>
      <w:pPr>
        <w:spacing w:line="560" w:lineRule="exact"/>
        <w:ind w:firstLine="562" w:firstLineChars="200"/>
        <w:rPr>
          <w:rFonts w:ascii="Times New Roman" w:hAnsi="Times New Roman" w:eastAsia="仿宋_GB2312" w:cs="仿宋_GB2312"/>
          <w:sz w:val="28"/>
          <w:szCs w:val="32"/>
        </w:rPr>
      </w:pPr>
      <w:r>
        <w:rPr>
          <w:rFonts w:hint="eastAsia" w:ascii="仿宋_GB2312" w:hAnsi="Times New Roman" w:eastAsia="仿宋_GB2312" w:cs="仿宋_GB2312"/>
          <w:b/>
          <w:bCs/>
          <w:sz w:val="28"/>
          <w:szCs w:val="32"/>
        </w:rPr>
        <w:t>三是民众权益保护不断加强。</w:t>
      </w:r>
      <w:r>
        <w:rPr>
          <w:rFonts w:hint="eastAsia" w:ascii="Times New Roman" w:hAnsi="Times New Roman" w:eastAsia="仿宋_GB2312" w:cs="仿宋_GB2312"/>
          <w:sz w:val="28"/>
          <w:szCs w:val="32"/>
        </w:rPr>
        <w:t>坚持以人为本，依法保护人民群众的合法权益。高新功能区</w:t>
      </w:r>
      <w:r>
        <w:rPr>
          <w:rFonts w:ascii="Times New Roman" w:hAnsi="Times New Roman" w:eastAsia="仿宋_GB2312" w:cs="仿宋_GB2312"/>
          <w:sz w:val="28"/>
          <w:szCs w:val="32"/>
        </w:rPr>
        <w:t>探索人工智能语音系统在劳动仲裁领域的应用</w:t>
      </w:r>
      <w:r>
        <w:rPr>
          <w:rFonts w:hint="eastAsia" w:ascii="Times New Roman" w:hAnsi="Times New Roman" w:eastAsia="仿宋_GB2312" w:cs="仿宋_GB2312"/>
          <w:sz w:val="28"/>
          <w:szCs w:val="32"/>
        </w:rPr>
        <w:t>，</w:t>
      </w:r>
      <w:r>
        <w:rPr>
          <w:rFonts w:ascii="Times New Roman" w:hAnsi="Times New Roman" w:eastAsia="仿宋_GB2312" w:cs="仿宋_GB2312"/>
          <w:sz w:val="28"/>
          <w:szCs w:val="32"/>
        </w:rPr>
        <w:t>加快案件化解进程</w:t>
      </w:r>
      <w:r>
        <w:rPr>
          <w:rFonts w:hint="eastAsia" w:ascii="Times New Roman" w:hAnsi="Times New Roman" w:eastAsia="仿宋_GB2312" w:cs="仿宋_GB2312"/>
          <w:sz w:val="28"/>
          <w:szCs w:val="32"/>
        </w:rPr>
        <w:t>，</w:t>
      </w:r>
      <w:r>
        <w:rPr>
          <w:rFonts w:ascii="Times New Roman" w:hAnsi="Times New Roman" w:eastAsia="仿宋_GB2312" w:cs="仿宋_GB2312"/>
          <w:sz w:val="28"/>
          <w:szCs w:val="32"/>
        </w:rPr>
        <w:t>同时充分发挥基层调解组织的积极作用，最大限度将劳动人事矛盾争议化解在基层。</w:t>
      </w:r>
      <w:r>
        <w:rPr>
          <w:rFonts w:hint="eastAsia" w:ascii="Times New Roman" w:hAnsi="Times New Roman" w:eastAsia="仿宋_GB2312" w:cs="仿宋_GB2312"/>
          <w:sz w:val="28"/>
          <w:szCs w:val="32"/>
        </w:rPr>
        <w:t>沣东新城功能区积极探索创新消费维权调解模式，建立全封闭、全程监控、独立消费投诉调解室，制定消费投诉调解相关制度，实现消费维权工作程序化、制度化、规范化，创造了公平、公正的协商平台。</w:t>
      </w:r>
    </w:p>
    <w:p>
      <w:pPr>
        <w:adjustRightInd w:val="0"/>
        <w:snapToGrid w:val="0"/>
        <w:spacing w:line="240" w:lineRule="exact"/>
        <w:rPr>
          <w:rFonts w:ascii="Times New Roman" w:hAnsi="Times New Roman" w:eastAsia="仿宋_GB2312" w:cs="仿宋_GB2312"/>
          <w:sz w:val="32"/>
          <w:szCs w:val="32"/>
        </w:rPr>
      </w:pP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71552" behindDoc="1" locked="0" layoutInCell="1" allowOverlap="1">
                <wp:simplePos x="0" y="0"/>
                <wp:positionH relativeFrom="margin">
                  <wp:posOffset>226060</wp:posOffset>
                </wp:positionH>
                <wp:positionV relativeFrom="paragraph">
                  <wp:posOffset>221615</wp:posOffset>
                </wp:positionV>
                <wp:extent cx="3296285" cy="514350"/>
                <wp:effectExtent l="42545" t="4445" r="44450" b="334645"/>
                <wp:wrapNone/>
                <wp:docPr id="130" name="圆角矩形标注 130"/>
                <wp:cNvGraphicFramePr/>
                <a:graphic xmlns:a="http://schemas.openxmlformats.org/drawingml/2006/main">
                  <a:graphicData uri="http://schemas.microsoft.com/office/word/2010/wordprocessingShape">
                    <wps:wsp>
                      <wps:cNvSpPr/>
                      <wps:spPr>
                        <a:xfrm>
                          <a:off x="0" y="0"/>
                          <a:ext cx="3296093"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7.45pt;height:40.5pt;width:259.55pt;mso-position-horizontal-relative:margin;z-index:-251644928;v-text-anchor:middle;mso-width-relative:page;mso-height-relative:page;" fillcolor="#254061" filled="t" stroked="f" coordsize="21600,21600" o:gfxdata="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70528" behindDoc="1" locked="0" layoutInCell="1" allowOverlap="1">
                <wp:simplePos x="0" y="0"/>
                <wp:positionH relativeFrom="margin">
                  <wp:posOffset>24130</wp:posOffset>
                </wp:positionH>
                <wp:positionV relativeFrom="paragraph">
                  <wp:posOffset>151130</wp:posOffset>
                </wp:positionV>
                <wp:extent cx="5103495" cy="3348990"/>
                <wp:effectExtent l="4445" t="4445" r="12700" b="14605"/>
                <wp:wrapNone/>
                <wp:docPr id="131" name="圆角矩形 131"/>
                <wp:cNvGraphicFramePr/>
                <a:graphic xmlns:a="http://schemas.openxmlformats.org/drawingml/2006/main">
                  <a:graphicData uri="http://schemas.microsoft.com/office/word/2010/wordprocessingShape">
                    <wps:wsp>
                      <wps:cNvSpPr/>
                      <wps:spPr>
                        <a:xfrm>
                          <a:off x="0" y="0"/>
                          <a:ext cx="5103628" cy="3349255"/>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pt;margin-top:11.9pt;height:263.7pt;width:401.85pt;mso-position-horizontal-relative:margin;z-index:-251645952;v-text-anchor:middle;mso-width-relative:page;mso-height-relative:page;" fillcolor="#F2F2F2" filled="t" stroked="t" coordsize="21600,21600" arcsize="0.0363888888888889" o:gfxdata="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LwMT6fYAAAACAEA&#10;AA8AAAAAAAAAAQAgAAAAIgAAAGRycy9kb3ducmV2LnhtbFBLAQIUABQAAAAIAIdO4kD4dP4ljAIA&#10;APkEAAAOAAAAAAAAAAEAIAAAACc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w:t>
      </w:r>
      <w:r>
        <w:rPr>
          <w:rFonts w:hint="eastAsia" w:ascii="Times New Roman" w:hAnsi="Times New Roman" w:eastAsia="黑体"/>
          <w:color w:val="FFFFFF"/>
          <w:sz w:val="32"/>
          <w:szCs w:val="36"/>
        </w:rPr>
        <w:t xml:space="preserve">14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自贸试验区公共法律</w:t>
      </w:r>
    </w:p>
    <w:p>
      <w:pPr>
        <w:spacing w:line="320" w:lineRule="exact"/>
        <w:ind w:firstLine="3200" w:firstLineChars="1000"/>
        <w:rPr>
          <w:rFonts w:ascii="Times New Roman" w:hAnsi="Times New Roman" w:eastAsia="黑体"/>
          <w:color w:val="FFFFFF"/>
          <w:sz w:val="32"/>
          <w:szCs w:val="36"/>
        </w:rPr>
      </w:pPr>
      <w:r>
        <w:rPr>
          <w:rFonts w:hint="eastAsia" w:ascii="Times New Roman" w:hAnsi="Times New Roman" w:eastAsia="黑体"/>
          <w:color w:val="FFFFFF"/>
          <w:sz w:val="32"/>
          <w:szCs w:val="36"/>
        </w:rPr>
        <w:t>服务中心</w:t>
      </w:r>
    </w:p>
    <w:p>
      <w:pPr>
        <w:spacing w:line="300" w:lineRule="exact"/>
        <w:ind w:firstLine="2800" w:firstLineChars="1000"/>
        <w:rPr>
          <w:rFonts w:ascii="Times New Roman" w:hAnsi="Times New Roman" w:eastAsia="黑体"/>
          <w:color w:val="FFFFFF"/>
          <w:sz w:val="28"/>
          <w:szCs w:val="28"/>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480" w:firstLineChars="200"/>
        <w:rPr>
          <w:rFonts w:ascii="Times New Roman" w:hAnsi="Times New Roman" w:eastAsia="仿宋_GB2312" w:cs="楷体_GB2312"/>
          <w:sz w:val="28"/>
          <w:szCs w:val="32"/>
        </w:rPr>
      </w:pPr>
      <w:r>
        <w:rPr>
          <w:rFonts w:hint="eastAsia" w:ascii="Times New Roman" w:hAnsi="Times New Roman" w:eastAsia="仿宋_GB2312"/>
          <w:sz w:val="24"/>
          <w:szCs w:val="28"/>
        </w:rPr>
        <w:t>中国（陕西）自由贸易试验区成立后，区内企业对于商事法律服务的需求日益凸显。为满足区内企业的需求，西安市司法局设立了中国（陕西）自由贸易试验区公共法律服务中心，引进了“一带一路”服务机制（</w:t>
      </w:r>
      <w:r>
        <w:rPr>
          <w:rFonts w:ascii="Times New Roman" w:hAnsi="Times New Roman" w:eastAsia="仿宋_GB2312"/>
          <w:sz w:val="24"/>
          <w:szCs w:val="28"/>
        </w:rPr>
        <w:t>BNRSC）作为自贸区的法律服务提供者，为省内企业、产品、服务“走出去”，国外企业、资金、技术、服务“引进来”，特别是为中国（陕西）自由贸易试验区提供精准全方位商事法律服务。具体可为企业、商家和政府，在“一带一路”框架下经济区域内的商事纠纷调解、跨境投资与合作、境外实业创办、跨境融资与并购、境外投资环境评估与识别风险、境外投</w:t>
      </w:r>
      <w:r>
        <w:rPr>
          <w:rFonts w:hint="eastAsia" w:ascii="Times New Roman" w:hAnsi="Times New Roman" w:eastAsia="仿宋_GB2312"/>
          <w:sz w:val="24"/>
          <w:szCs w:val="28"/>
        </w:rPr>
        <w:t>资对象尽调等事项上，提供“足不出国门，不出自贸区”的专业便捷的综合商事法律服务。</w:t>
      </w:r>
    </w:p>
    <w:p>
      <w:pPr>
        <w:spacing w:line="240" w:lineRule="exact"/>
        <w:ind w:firstLine="640" w:firstLineChars="200"/>
        <w:rPr>
          <w:rFonts w:ascii="Times New Roman" w:hAnsi="Times New Roman" w:eastAsia="仿宋_GB2312" w:cs="仿宋_GB2312"/>
          <w:sz w:val="32"/>
          <w:szCs w:val="32"/>
        </w:rPr>
      </w:pPr>
    </w:p>
    <w:p>
      <w:pPr>
        <w:widowControl/>
        <w:jc w:val="left"/>
        <w:rPr>
          <w:rFonts w:ascii="Times New Roman" w:hAnsi="Times New Roman" w:eastAsia="华文仿宋"/>
          <w:sz w:val="24"/>
          <w:szCs w:val="28"/>
        </w:rPr>
      </w:pPr>
      <w:bookmarkStart w:id="45" w:name="_Hlk110098877"/>
      <w:r>
        <w:rPr>
          <w:rFonts w:ascii="Times New Roman" w:hAnsi="Times New Roman" w:eastAsia="华文仿宋"/>
          <w:sz w:val="24"/>
          <w:szCs w:val="28"/>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72576" behindDoc="1" locked="0" layoutInCell="1" allowOverlap="1">
                <wp:simplePos x="0" y="0"/>
                <wp:positionH relativeFrom="margin">
                  <wp:posOffset>231775</wp:posOffset>
                </wp:positionH>
                <wp:positionV relativeFrom="paragraph">
                  <wp:posOffset>264795</wp:posOffset>
                </wp:positionV>
                <wp:extent cx="3215005" cy="514350"/>
                <wp:effectExtent l="42545" t="4445" r="49530" b="334645"/>
                <wp:wrapNone/>
                <wp:docPr id="132" name="圆角矩形标注 132"/>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20.85pt;height:40.5pt;width:253.15pt;mso-position-horizontal-relative:margin;z-index:-251643904;v-text-anchor:middle;mso-width-relative:page;mso-height-relative:page;" fillcolor="#254061" filled="t" stroked="f" coordsize="21600,21600" o:gfxdata="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bookmarkEnd w:id="45"/>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718656" behindDoc="1" locked="0" layoutInCell="1" allowOverlap="1">
                <wp:simplePos x="0" y="0"/>
                <wp:positionH relativeFrom="margin">
                  <wp:posOffset>2540</wp:posOffset>
                </wp:positionH>
                <wp:positionV relativeFrom="paragraph">
                  <wp:posOffset>186055</wp:posOffset>
                </wp:positionV>
                <wp:extent cx="5166995" cy="4401820"/>
                <wp:effectExtent l="4445" t="4445" r="10160" b="13335"/>
                <wp:wrapNone/>
                <wp:docPr id="135" name="圆角矩形 135"/>
                <wp:cNvGraphicFramePr/>
                <a:graphic xmlns:a="http://schemas.openxmlformats.org/drawingml/2006/main">
                  <a:graphicData uri="http://schemas.microsoft.com/office/word/2010/wordprocessingShape">
                    <wps:wsp>
                      <wps:cNvSpPr/>
                      <wps:spPr>
                        <a:xfrm>
                          <a:off x="0" y="0"/>
                          <a:ext cx="5166995" cy="4401879"/>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4.65pt;height:346.6pt;width:406.85pt;mso-position-horizontal-relative:margin;z-index:-251597824;v-text-anchor:middle;mso-width-relative:page;mso-height-relative:page;" fillcolor="#F2F2F2" filled="t" stroked="t" coordsize="21600,21600" arcsize="0.0363888888888889" o:gfxdata="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tjs9c9cAAAAHAQAA&#10;DwAAAAAAAAABACAAAAAiAAAAZHJzL2Rvd25yZXYueG1sUEsBAhQAFAAAAAgAh07iQG1EPbiMAgAA&#10;+QQAAA4AAAAAAAAAAQAgAAAAJgEAAGRycy9lMm9Eb2MueG1sUEsFBgAAAAAGAAYAWQEAACQGAAAA&#10;AA==&#10;">
                <v:path/>
                <v:fill on="t" focussize="0,0"/>
                <v:stroke joinstyle="round"/>
                <v:imagedata o:title=""/>
                <o:lock v:ext="edit" aspectratio="f"/>
              </v:roundrect>
            </w:pict>
          </mc:Fallback>
        </mc:AlternateContent>
      </w:r>
      <w:r>
        <w:rPr>
          <w:rFonts w:ascii="Times New Roman" w:hAnsi="Times New Roman"/>
        </w:rPr>
        <mc:AlternateContent>
          <mc:Choice Requires="wps">
            <w:drawing>
              <wp:anchor distT="0" distB="0" distL="114300" distR="114300" simplePos="0" relativeHeight="251719680" behindDoc="1" locked="0" layoutInCell="1" allowOverlap="1">
                <wp:simplePos x="0" y="0"/>
                <wp:positionH relativeFrom="margin">
                  <wp:posOffset>226060</wp:posOffset>
                </wp:positionH>
                <wp:positionV relativeFrom="paragraph">
                  <wp:posOffset>-4445</wp:posOffset>
                </wp:positionV>
                <wp:extent cx="3030220" cy="514350"/>
                <wp:effectExtent l="42545" t="4445" r="51435" b="334645"/>
                <wp:wrapNone/>
                <wp:docPr id="134" name="圆角矩形标注 134"/>
                <wp:cNvGraphicFramePr/>
                <a:graphic xmlns:a="http://schemas.openxmlformats.org/drawingml/2006/main">
                  <a:graphicData uri="http://schemas.microsoft.com/office/word/2010/wordprocessingShape">
                    <wps:wsp>
                      <wps:cNvSpPr/>
                      <wps:spPr>
                        <a:xfrm>
                          <a:off x="0" y="0"/>
                          <a:ext cx="3030279"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0.35pt;height:40.5pt;width:238.6pt;mso-position-horizontal-relative:margin;z-index:-251596800;v-text-anchor:middle;mso-width-relative:page;mso-height-relative:page;" fillcolor="#254061" filled="t" stroked="f" coordsize="21600,21600" o:gfxdata="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JpUVd/WAAAABwEAAA8AAAAA&#10;AAAAAQAgAAAAIgAAAGRycy9kb3ducmV2LnhtbFBLAQIUABQAAAAIAIdO4kDwpEdR+gIAAN4FAAAO&#10;AAAAAAAAAAEAIAAAACUBAABkcnMvZTJvRG9jLnhtbFBLBQYAAAAABgAGAFkBAACR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4-1</w:t>
      </w:r>
      <w:r>
        <w:rPr>
          <w:rFonts w:hint="eastAsia" w:ascii="Times New Roman" w:hAnsi="Times New Roman" w:eastAsia="黑体"/>
          <w:color w:val="FFFFFF"/>
          <w:sz w:val="32"/>
          <w:szCs w:val="36"/>
        </w:rPr>
        <w:t xml:space="preserve">5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国际化多元化法律</w:t>
      </w:r>
    </w:p>
    <w:p>
      <w:pPr>
        <w:spacing w:line="320" w:lineRule="exact"/>
        <w:ind w:firstLine="2560" w:firstLineChars="800"/>
        <w:rPr>
          <w:rFonts w:ascii="Times New Roman" w:hAnsi="Times New Roman" w:eastAsia="黑体"/>
          <w:color w:val="FFFFFF"/>
          <w:sz w:val="32"/>
          <w:szCs w:val="36"/>
        </w:rPr>
      </w:pPr>
      <w:r>
        <w:rPr>
          <w:rFonts w:hint="eastAsia" w:ascii="Times New Roman" w:hAnsi="Times New Roman" w:eastAsia="黑体"/>
          <w:color w:val="FFFFFF"/>
          <w:sz w:val="32"/>
          <w:szCs w:val="36"/>
        </w:rPr>
        <w:t>综合服务体系</w:t>
      </w:r>
      <w:r>
        <w:rPr>
          <w:rFonts w:ascii="Times New Roman" w:hAnsi="Times New Roman" w:eastAsia="黑体"/>
          <w:color w:val="FFFFFF"/>
          <w:sz w:val="32"/>
          <w:szCs w:val="36"/>
        </w:rPr>
        <w:t xml:space="preserve">  </w:t>
      </w:r>
    </w:p>
    <w:p>
      <w:pPr>
        <w:spacing w:line="300" w:lineRule="exact"/>
        <w:ind w:firstLine="2800" w:firstLineChars="1000"/>
        <w:rPr>
          <w:rFonts w:ascii="Times New Roman" w:hAnsi="Times New Roman" w:eastAsia="黑体"/>
          <w:color w:val="FFFFFF"/>
          <w:sz w:val="28"/>
          <w:szCs w:val="28"/>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能源金贸区功能区为探索更多制度开放路径，整合国内外高端法律服务机构、中介咨询资源，聚焦项目对接、风险化解、纠纷调解等功能，组建法律服务创新联合体，搭建国际化法律服务平台，为服务贸易企业提供以商事调解、法律援助、公证、仲裁评估、法院诉讼、人民调解为主，以司法鉴定、涉外法律检索等为补充的“</w:t>
      </w:r>
      <w:r>
        <w:rPr>
          <w:rFonts w:ascii="Times New Roman" w:hAnsi="Times New Roman" w:eastAsia="仿宋_GB2312" w:cs="仿宋_GB2312"/>
          <w:sz w:val="28"/>
          <w:szCs w:val="28"/>
        </w:rPr>
        <w:t>6+X”多元化服务体系涉外法律支持，服务范围已覆盖中国香港、中国澳门及意大利、法国、德国、西班牙、俄罗斯等80多个国家和地区的180多个城市。目前，国际商事调解平台已受理各类涉外案件6000余件，调解成功率达60%，为社会提供</w:t>
      </w:r>
      <w:r>
        <w:rPr>
          <w:rFonts w:hint="eastAsia" w:ascii="Times New Roman" w:hAnsi="Times New Roman" w:eastAsia="仿宋_GB2312" w:cs="仿宋_GB2312"/>
          <w:sz w:val="28"/>
          <w:szCs w:val="28"/>
        </w:rPr>
        <w:t>涵盖</w:t>
      </w:r>
      <w:r>
        <w:rPr>
          <w:rFonts w:ascii="Times New Roman" w:hAnsi="Times New Roman" w:eastAsia="仿宋_GB2312" w:cs="仿宋_GB2312"/>
          <w:sz w:val="28"/>
          <w:szCs w:val="28"/>
        </w:rPr>
        <w:t>30余个国家的域外法律查明报告服务，并与全球180多个城市和国内60家法律服务机构建立合作机制。</w:t>
      </w:r>
    </w:p>
    <w:p>
      <w:pPr>
        <w:widowControl/>
        <w:jc w:val="left"/>
        <w:rPr>
          <w:rFonts w:ascii="Times New Roman" w:hAnsi="Times New Roman" w:eastAsia="仿宋_GB2312" w:cs="仿宋_GB2312"/>
          <w:sz w:val="28"/>
          <w:szCs w:val="28"/>
        </w:rPr>
      </w:pPr>
      <w:r>
        <w:rPr>
          <w:rFonts w:ascii="Times New Roman" w:hAnsi="Times New Roman" w:eastAsia="仿宋_GB2312" w:cs="仿宋_GB2312"/>
          <w:sz w:val="28"/>
          <w:szCs w:val="28"/>
        </w:rPr>
        <w:br w:type="page"/>
      </w:r>
    </w:p>
    <w:p>
      <w:pPr>
        <w:spacing w:line="560" w:lineRule="exact"/>
        <w:ind w:firstLine="560" w:firstLineChars="200"/>
        <w:outlineLvl w:val="0"/>
        <w:rPr>
          <w:rFonts w:ascii="Times New Roman" w:hAnsi="Times New Roman" w:eastAsia="黑体"/>
          <w:sz w:val="28"/>
          <w:szCs w:val="32"/>
        </w:rPr>
      </w:pPr>
      <w:bookmarkStart w:id="46" w:name="_Toc30327"/>
      <w:bookmarkStart w:id="47" w:name="_Toc111041475"/>
      <w:r>
        <w:rPr>
          <w:rFonts w:hint="eastAsia" w:ascii="Times New Roman" w:hAnsi="Times New Roman" w:eastAsia="黑体"/>
          <w:sz w:val="28"/>
          <w:szCs w:val="32"/>
        </w:rPr>
        <w:t>五、持续激发市场主体活力，特色产业不断集聚发展</w:t>
      </w:r>
      <w:bookmarkEnd w:id="46"/>
      <w:bookmarkEnd w:id="47"/>
    </w:p>
    <w:p>
      <w:pPr>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优势产业是自贸试验区发展的基础，也是推进制度创新的前提。五</w:t>
      </w:r>
      <w:r>
        <w:rPr>
          <w:rFonts w:ascii="Times New Roman" w:hAnsi="Times New Roman" w:eastAsia="仿宋_GB2312"/>
          <w:sz w:val="28"/>
          <w:szCs w:val="32"/>
        </w:rPr>
        <w:t>年来，陕西自贸试验区</w:t>
      </w:r>
      <w:r>
        <w:rPr>
          <w:rFonts w:hint="eastAsia" w:ascii="Times New Roman" w:hAnsi="Times New Roman" w:eastAsia="仿宋_GB2312"/>
          <w:sz w:val="28"/>
          <w:szCs w:val="32"/>
        </w:rPr>
        <w:t>坚持制度创新与功能培育相结合，激发市场活力，催生一批新业态新模式，为产业培育壮大注入澎湃动力。现代农业、</w:t>
      </w:r>
      <w:r>
        <w:rPr>
          <w:rFonts w:ascii="Times New Roman" w:hAnsi="Times New Roman" w:eastAsia="仿宋_GB2312"/>
          <w:sz w:val="28"/>
          <w:szCs w:val="32"/>
        </w:rPr>
        <w:t>先进制造、电子信息、</w:t>
      </w:r>
      <w:r>
        <w:rPr>
          <w:rFonts w:hint="eastAsia" w:ascii="Times New Roman" w:hAnsi="Times New Roman" w:eastAsia="仿宋_GB2312"/>
          <w:sz w:val="28"/>
          <w:szCs w:val="32"/>
        </w:rPr>
        <w:t>新能源汽车、生物医药</w:t>
      </w:r>
      <w:r>
        <w:rPr>
          <w:rFonts w:ascii="Times New Roman" w:hAnsi="Times New Roman" w:eastAsia="仿宋_GB2312"/>
          <w:sz w:val="28"/>
          <w:szCs w:val="32"/>
        </w:rPr>
        <w:t>等</w:t>
      </w:r>
      <w:r>
        <w:rPr>
          <w:rFonts w:hint="eastAsia" w:ascii="Times New Roman" w:hAnsi="Times New Roman" w:eastAsia="仿宋_GB2312"/>
          <w:sz w:val="28"/>
          <w:szCs w:val="32"/>
        </w:rPr>
        <w:t>产业</w:t>
      </w:r>
      <w:r>
        <w:rPr>
          <w:rFonts w:ascii="Times New Roman" w:hAnsi="Times New Roman" w:eastAsia="仿宋_GB2312"/>
          <w:sz w:val="28"/>
          <w:szCs w:val="32"/>
        </w:rPr>
        <w:t>不断做大做强，各功能区形成特色鲜明的产业集群。</w:t>
      </w:r>
    </w:p>
    <w:p>
      <w:pPr>
        <w:spacing w:line="560" w:lineRule="exact"/>
        <w:ind w:firstLine="560" w:firstLineChars="200"/>
        <w:outlineLvl w:val="1"/>
        <w:rPr>
          <w:rFonts w:ascii="楷体" w:hAnsi="楷体" w:eastAsia="楷体"/>
          <w:sz w:val="28"/>
          <w:szCs w:val="32"/>
        </w:rPr>
      </w:pPr>
      <w:bookmarkStart w:id="48" w:name="_Toc18741"/>
      <w:bookmarkStart w:id="49" w:name="_Toc111041476"/>
      <w:r>
        <w:rPr>
          <w:rFonts w:hint="eastAsia" w:ascii="楷体" w:hAnsi="楷体" w:eastAsia="楷体"/>
          <w:sz w:val="28"/>
          <w:szCs w:val="32"/>
        </w:rPr>
        <w:t>（一）特色农业亮点频出</w:t>
      </w:r>
      <w:bookmarkEnd w:id="48"/>
      <w:bookmarkEnd w:id="49"/>
    </w:p>
    <w:p>
      <w:pPr>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陕西自贸试验区构建以现代农业、生命健康、文化旅游为核心的融合型特色产业，充分发挥陕西自贸试验区农业、医疗康养、文化等特色资源优势，大力推进农业与科技、医疗与科技、康养与文化、文化与贸易、文化与旅游等产业的深度融合，将资源优势转化为产业优势、价值优势。杨凌片区建设集办公、科研、中试、产业于一体的涉农企业总部聚集基地，着力吸引国内外涉农领域龙头企业总部，融聚国家级、世界级的涉农大型企业、平台资源，打造辐射全国乃至全球的涉农企业总部中枢。创新种业产业国际化发展新路径，建设进境种质资源保护研究中心，探索建设旱作农业种质资源引进中转基地和制种基地，推动在杨凌片区进一步放宽农业育种产业外资管制措施，对国际育种企业投资研发中心、生产中心提供全流程便利化服务，打造世界一流的种业发展特色营商环境。加快推进上合组织农业技术交流培训示范基地建设，不断优化完善上合组织现代农业国际合作实训基地功能，推进杨凌智慧农业示范园建设与发展，利用上合组织现代农业交流中心探索更多形式的农业技术交流与培训、科技人才培养、农业技术示范推广。增加中国农业海外投资促进服务中心的海外布局数量，丰富服务功能，为中国农业企业“走出去”提供强力支撑。持续推动现代农业国际示范园和国际农业科技产业合作园建设，深化农业领域国际产能合作。加快推进陕西杨凌综合保税区建设，探索农业保税研发、农机保税维修、农产品保税展示交易等新型业态。深入推行“一带一路”科技特派员制度，加强与中亚地区国家的农业科技交流合作。依托国家（杨凌）农业技术转移中心，打造集农业技术交流、人才流动、技术交易、跨境金融服务、职业培训等于一体的综合性平台。推进杨凌“星创天地”建设，发展现代农业专业化众创空间。在此基础上，陕西自贸试验区建设国际农商产品交易中心。推进国际高端农产品展示交易中心、国际农资展览展示交易中心、农产品检验检疫中心建设，为全国和全球农商提供全方位服务。建设中国（杨凌）清真食品综合交易中心，围绕“一带一路”清真食品国际市场，建立对接国内国际市场的清真食品交易平台。培育“一带一路”跨境农产品供应链，推动以国内农产品市场需求为主导的海外合作园区投资贸易合作，打造涵盖运输、通关、检疫、储存、流通等环节的便利化流程和标准化服务体系。</w:t>
      </w:r>
    </w:p>
    <w:p>
      <w:pPr>
        <w:spacing w:line="560" w:lineRule="exact"/>
        <w:ind w:firstLine="560" w:firstLineChars="200"/>
        <w:outlineLvl w:val="1"/>
        <w:rPr>
          <w:rFonts w:ascii="楷体" w:hAnsi="楷体" w:eastAsia="楷体"/>
          <w:sz w:val="28"/>
          <w:szCs w:val="32"/>
        </w:rPr>
      </w:pPr>
      <w:bookmarkStart w:id="50" w:name="_Toc111041477"/>
      <w:bookmarkStart w:id="51" w:name="_Toc28949"/>
      <w:r>
        <w:rPr>
          <w:rFonts w:hint="eastAsia" w:ascii="楷体" w:hAnsi="楷体" w:eastAsia="楷体"/>
          <w:sz w:val="28"/>
          <w:szCs w:val="32"/>
        </w:rPr>
        <w:t>（二）高端制造引领前沿</w:t>
      </w:r>
      <w:bookmarkEnd w:id="50"/>
      <w:bookmarkEnd w:id="51"/>
    </w:p>
    <w:p>
      <w:pPr>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陕西自贸试验区立足高技术层次、高产品附加值、高配套能力、高市场竞争力发展目标，推动高端装备、电子信息、节能与新能源汽车、现代化工、新材料、生物医药</w:t>
      </w:r>
      <w:r>
        <w:rPr>
          <w:rFonts w:ascii="Times New Roman" w:hAnsi="Times New Roman" w:eastAsia="仿宋_GB2312"/>
          <w:sz w:val="28"/>
          <w:szCs w:val="32"/>
        </w:rPr>
        <w:t>6大支柱产业高质量发展，为打造国家重要先进制造业基地提供有力支撑。以高新区、经开区功能区为承载，重点以航空航天装备、先进轨道交通装备、智能制造装备、节能环保装备，以及应急装备、电力装备、石油装备、工程机械等其他装备为重点，聚焦延链补链强链，培育了一批优质产品，成为了全国高端装备研发和制造中心。陕西自贸试验区聚焦智能制造核心关键环节瓶颈，做大</w:t>
      </w:r>
      <w:r>
        <w:rPr>
          <w:rFonts w:hint="eastAsia" w:ascii="Times New Roman" w:hAnsi="Times New Roman" w:eastAsia="仿宋_GB2312"/>
          <w:sz w:val="28"/>
          <w:szCs w:val="32"/>
        </w:rPr>
        <w:t>做强数控机床产业链，推进工业机器人和高端数控机床等智能制造装备集成应用，加速自主化突破和产业化发展。机器人与增材设备领域，重点发展精密减速器、伺服电机及驱动器、控制系统等核心功能部件，积极研发和生产工业机器人、特种机器人、服务机器人、增减材一体机等新产品，完善原材料、关键零部件、本体系统集成的工业机器人和增材制造产业链。高端数控机床领域，促进数控机床产业链向高端化迈进，做强优势功能部件和高端功能部件，加强机床配套能力，重点推进智能化数控机床及成套装备的研发制造，提高丝杠、轴承、高速高效系列刀具、高效精密异型与成型刀具等关键零部件供给能力，打造产品结构合理、配套能力突出的产业体系。在煤炭采掘、石油钻采、炼油化工、专用车辆、印刷包装、纺织机械等领域积极发展重大智能成套设备。</w:t>
      </w:r>
    </w:p>
    <w:p>
      <w:pPr>
        <w:spacing w:line="560" w:lineRule="exact"/>
        <w:ind w:firstLine="560" w:firstLineChars="200"/>
        <w:outlineLvl w:val="1"/>
        <w:rPr>
          <w:rFonts w:ascii="楷体" w:hAnsi="楷体" w:eastAsia="楷体"/>
          <w:sz w:val="28"/>
          <w:szCs w:val="32"/>
        </w:rPr>
      </w:pPr>
      <w:bookmarkStart w:id="52" w:name="_Toc111041478"/>
      <w:bookmarkStart w:id="53" w:name="_Toc13657"/>
      <w:r>
        <w:rPr>
          <w:rFonts w:hint="eastAsia" w:ascii="楷体" w:hAnsi="楷体" w:eastAsia="楷体"/>
          <w:sz w:val="28"/>
          <w:szCs w:val="32"/>
        </w:rPr>
        <w:t>（三）电子信息业持续升级</w:t>
      </w:r>
      <w:bookmarkEnd w:id="52"/>
      <w:bookmarkEnd w:id="53"/>
    </w:p>
    <w:p>
      <w:pPr>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陕西自贸试验区以半导体及集成电路、智能终端、新型显示、太阳能光伏等领域为重点，强化技术创新和项目招引，着力提高产业技术水平，提升产业链供应链保障能力。在半导体及集成电路。以集成电路制造为核心，做精半导体及集成电路产业链，积极支持半导体设备及材料研发生产，大力发展集成电路设计与封装测试产业，着力补齐产业链短板，提高集成电路生产线工艺水平，提升电子级硅材料及硅片自主配套能力。整合现有科研院所及高校资源，联合芯片设计和制造企业，积极推进碳化硅（</w:t>
      </w:r>
      <w:r>
        <w:rPr>
          <w:rFonts w:ascii="Times New Roman" w:hAnsi="Times New Roman" w:eastAsia="仿宋_GB2312"/>
          <w:sz w:val="28"/>
          <w:szCs w:val="32"/>
        </w:rPr>
        <w:t>SiC）、氮化镓（GaN）等宽禁带半导体技</w:t>
      </w:r>
      <w:r>
        <w:rPr>
          <w:rFonts w:hint="eastAsia" w:ascii="Times New Roman" w:hAnsi="Times New Roman" w:eastAsia="仿宋_GB2312"/>
          <w:sz w:val="28"/>
          <w:szCs w:val="32"/>
        </w:rPr>
        <w:t>术研发和产业化，着重布局从衬底和外延材料、器件设计和工艺到模块及电路应用的宽禁带半导体产业链。积极攻克半导体及集成电路产业关键技术难题，促进产业链上下游合作，提升产业链协同能力，成为了国内领先的集成电路设计业强省和国家重要的半导体及集成电路产业基地。新型显示方面，围绕新型显示产业链关键环节，鼓励龙头企业加强与省内外科研院所在优势领域联合开发，充分利用西北工业大学、陕西科技大学在柔性光电材料、有机发光二极管（</w:t>
      </w:r>
      <w:r>
        <w:rPr>
          <w:rFonts w:ascii="Times New Roman" w:hAnsi="Times New Roman" w:eastAsia="仿宋_GB2312"/>
          <w:sz w:val="28"/>
          <w:szCs w:val="32"/>
        </w:rPr>
        <w:t>OLED）、高分子发光二极管（PLED）显示技术等领域的研发优势，提升液晶材料和有机发光二极管（OLED）、高分子发光二极管（PLED）等新一代显示材料的技术水平，积极布局柔性、主动矩阵有机发光二极管（AMOLED）等新型显示技术。加快新型显示产业基地建设，着力补齐驱动芯片、彩色滤光片、偏光片、液晶材料、功能化学品、铟锡氧化物（ITO）靶材、光学膜、基板玻璃等产业链环节，不断提升工艺和装备水平，成为了具有全国影响力的新型显示产业基地。智能终端方面，发挥智能终端产业优势，按照“政府引导、集群引进，重点突破、完善配套”工作思路，积极引进智能终端关键芯片、摄像头、天线、触控面板、电池等零部件生产企业和设计研发企</w:t>
      </w:r>
      <w:r>
        <w:rPr>
          <w:rFonts w:hint="eastAsia" w:ascii="Times New Roman" w:hAnsi="Times New Roman" w:eastAsia="仿宋_GB2312"/>
          <w:sz w:val="28"/>
          <w:szCs w:val="32"/>
        </w:rPr>
        <w:t>业，提升智能终端产业集聚发展水平。积极发展可穿戴设备、车载智能设备、平板电脑、虚拟现实设备等智能终端产品。加快构建“芯片</w:t>
      </w:r>
      <w:r>
        <w:rPr>
          <w:rFonts w:ascii="Times New Roman" w:hAnsi="Times New Roman" w:eastAsia="仿宋_GB2312"/>
          <w:sz w:val="28"/>
          <w:szCs w:val="32"/>
        </w:rPr>
        <w:t>-核心器件-整机”的智能终端全产业链条，初步建成全国重要的智能终端产业基地。太阳能光伏方面，以隆基为引领，做大太阳能光伏产业链规模，着力提高光电转换效率，促进多晶硅项目产能释放，提升高效单晶硅光伏电池、高效大功率光伏组件生产工艺及技术水平，进一步巩固在全球单晶硅领域的领先地位。加强产业核心技术攻关，重点在高效电池、薄膜太阳能电池和组件等领域进行布局。围绕龙头企业配套，进一步做大做强逆变器、</w:t>
      </w:r>
      <w:r>
        <w:rPr>
          <w:rFonts w:hint="eastAsia" w:ascii="Times New Roman" w:hAnsi="Times New Roman" w:eastAsia="仿宋_GB2312"/>
          <w:sz w:val="28"/>
          <w:szCs w:val="32"/>
        </w:rPr>
        <w:t>光伏玻璃、光伏焊带等辅材和设备，打造上下游协作配套的产业链条。大力推进智能光伏建设，优化太阳能光伏发电整体解决方案，通过试点和项目示范，因地制宜推进屋顶分布式光伏发电及其他场景应用建设，基本形成分布式光伏“智能化、模块化、综合化”应用趋势，助力实现碳达峰、碳中和目标。</w:t>
      </w:r>
    </w:p>
    <w:p>
      <w:pPr>
        <w:spacing w:line="560" w:lineRule="exact"/>
        <w:ind w:firstLine="560" w:firstLineChars="200"/>
        <w:outlineLvl w:val="1"/>
        <w:rPr>
          <w:rFonts w:ascii="楷体" w:hAnsi="楷体" w:eastAsia="楷体"/>
          <w:sz w:val="28"/>
          <w:szCs w:val="32"/>
        </w:rPr>
      </w:pPr>
      <w:bookmarkStart w:id="54" w:name="_Toc8273"/>
      <w:bookmarkStart w:id="55" w:name="_Toc111041479"/>
      <w:r>
        <w:rPr>
          <w:rFonts w:hint="eastAsia" w:ascii="楷体" w:hAnsi="楷体" w:eastAsia="楷体"/>
          <w:sz w:val="28"/>
          <w:szCs w:val="32"/>
        </w:rPr>
        <w:t>（四）新能源汽车全国领先</w:t>
      </w:r>
      <w:bookmarkEnd w:id="54"/>
      <w:bookmarkEnd w:id="55"/>
    </w:p>
    <w:p>
      <w:pPr>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陕西自贸试验区聚焦乘用车（新能源）、重卡产业链，加速推进新能源汽车科技创新和相关产业发展，提升整车规模能力，强化汽车零部件竞争力，重点发展节能与清洁能源汽车、新能源汽车、智能网联汽车，推动传统和节能汽车总成及关键零部件向低能耗、轻量化发展，推进固态电池、永磁电机、燃料电池电堆、车载视觉感知与决策等技术研发和成果转化，带动三四级以上配套协同发展。特别是西安高新区功能区、西安经开区功能区重点发展纯电动和插电式混合动力乘用车、氢燃料商用车，丰富新能源汽车产品序列。积极推动车企集团在陕布局整车设计研究院，提高车企自主研发能力和产品布局“话语权”，按照就近设计研发、就近样车试制试产、就近布局新产品的思路，争取更多新车型在陕布局，加快热销车型技术升级和产品迭代。壮大新能源汽车关键零部件企业，支持电池企业提高产能、扩大市场，加快电机、电控等新能源汽车核心部件引进，夯实新能源汽车发展基础，通过关键配套企业需求带动，吸引一批电子元器件、电器件、紧固件、汽车凸轮轴等二三级配套企业在陕建厂配套。同时，依托重点整车企业，联合国内电子信息及互联网优势企业，加快车规级芯片、车载雷达系统、高精度地图、车载计算平台、智慧座舱等智能网联汽车重点技术研发与产业化进程，推动智能网联汽车上下游产业协同创新。推进重点区域、重点路段建立</w:t>
      </w:r>
      <w:r>
        <w:rPr>
          <w:rFonts w:ascii="Times New Roman" w:hAnsi="Times New Roman" w:eastAsia="仿宋_GB2312"/>
          <w:sz w:val="28"/>
          <w:szCs w:val="32"/>
        </w:rPr>
        <w:t>5GV2X示范应用网络，开放智能网联汽车测试道路，推进智能网联汽车示范区建设。</w:t>
      </w:r>
    </w:p>
    <w:p>
      <w:pPr>
        <w:spacing w:line="560" w:lineRule="exact"/>
        <w:ind w:firstLine="560" w:firstLineChars="200"/>
        <w:outlineLvl w:val="1"/>
        <w:rPr>
          <w:rFonts w:ascii="楷体" w:hAnsi="楷体" w:eastAsia="楷体"/>
          <w:sz w:val="28"/>
          <w:szCs w:val="32"/>
        </w:rPr>
      </w:pPr>
      <w:bookmarkStart w:id="56" w:name="_Toc13774"/>
      <w:bookmarkStart w:id="57" w:name="_Toc111041480"/>
      <w:r>
        <w:rPr>
          <w:rFonts w:hint="eastAsia" w:ascii="楷体" w:hAnsi="楷体" w:eastAsia="楷体"/>
          <w:sz w:val="28"/>
          <w:szCs w:val="32"/>
        </w:rPr>
        <w:t>（五）生物医药创新发展</w:t>
      </w:r>
      <w:bookmarkEnd w:id="56"/>
      <w:bookmarkEnd w:id="57"/>
    </w:p>
    <w:p>
      <w:pPr>
        <w:adjustRightInd w:val="0"/>
        <w:snapToGrid w:val="0"/>
        <w:spacing w:line="560" w:lineRule="exact"/>
        <w:ind w:firstLine="560" w:firstLineChars="200"/>
        <w:rPr>
          <w:rFonts w:ascii="Times New Roman" w:hAnsi="Times New Roman" w:eastAsia="仿宋_GB2312"/>
          <w:sz w:val="32"/>
          <w:szCs w:val="32"/>
        </w:rPr>
      </w:pPr>
      <w:r>
        <w:rPr>
          <w:rFonts w:hint="eastAsia" w:ascii="Times New Roman" w:hAnsi="Times New Roman" w:eastAsia="仿宋_GB2312"/>
          <w:sz w:val="28"/>
          <w:szCs w:val="32"/>
        </w:rPr>
        <w:t>陕西自贸试验区紧抓健康中国建设机遇，聚焦生物药、创新药、高端医疗器械、医药研发及医疗服务等重点领域和重大项目，集聚全球生物医药产业资源及创新要素，不断提升医药产业基础能力和生物医药产业链现代化水平，推动全省生命健康产业规模化、集群化、高端化跨越式发展，做大做强“陕药”品牌。陕西自贸试验区为围绕省内优势医药创新资源，大力发展生物技术和生物药品，推动抗体药物、重组蛋白质药物、生物疫苗等生物技术药物研发。积极发展再生医学产品和表面改性植入器械、新型可降解生物医用材料、可修复医用替代材料，加快组织工程和蛋白药物控制释放材料体系、吸附分离等新产品研发。积极研发新型临床诊断试剂，开发用于生物芯片检测、病原微生物快速检测的高端精密检测仪器。同步开发新型数字影像设备、临床检验设备、抗体检测试剂盒、光声诊疗设备等高端医疗诊断设备，充分发挥增材制造（</w:t>
      </w:r>
      <w:r>
        <w:rPr>
          <w:rFonts w:ascii="Times New Roman" w:hAnsi="Times New Roman" w:eastAsia="仿宋_GB2312"/>
          <w:sz w:val="28"/>
          <w:szCs w:val="32"/>
        </w:rPr>
        <w:t>3D打印）产业优势，探索非标医疗器械和耗材研发生产。在此基础上，注重医药研发与医疗健康服务。围绕新药发现、甄别和临床前研究、临床试验、新药研发咨询申报等研发服务和生产外包服务，加快引进包括合同研究组织（CRO）、合同研发生产组织（CDMO）、合同销售组织（CSO）的3C服务平台和企业，促进药品、医疗器械研究成果产业化快速落地。积极开展基因测序、分子诊断、细胞治疗技术等前沿医疗技术的研究与应用。</w:t>
      </w:r>
      <w:r>
        <w:rPr>
          <w:rFonts w:hint="eastAsia" w:ascii="Times New Roman" w:hAnsi="Times New Roman" w:eastAsia="仿宋_GB2312"/>
          <w:sz w:val="28"/>
          <w:szCs w:val="32"/>
        </w:rPr>
        <w:t>打造西安区域医学检验中心，实现了检验结果的跨机构互认互通。大力推动互联网+医疗新模式，进一步满足人民群众对便捷医疗服务的需求。</w:t>
      </w:r>
      <w:r>
        <w:rPr>
          <w:rFonts w:ascii="Times New Roman" w:hAnsi="Times New Roman" w:eastAsia="仿宋_GB2312"/>
          <w:sz w:val="28"/>
          <w:szCs w:val="32"/>
        </w:rPr>
        <w:t>推动医疗机构联合药企等，探索药品研发与诊疗融合路径，制定个性化的预防、治疗方案，推动健康养老、康复医疗服务发展。健全药品流通网络，推动医药物流中心建设，形成智慧型供应链体系。</w:t>
      </w:r>
    </w:p>
    <w:p>
      <w:pPr>
        <w:widowControl/>
        <w:adjustRightInd w:val="0"/>
        <w:snapToGrid w:val="0"/>
        <w:spacing w:line="360" w:lineRule="auto"/>
        <w:rPr>
          <w:rFonts w:ascii="Times New Roman" w:hAnsi="Times New Roman" w:eastAsia="华文仿宋" w:cs="Times New Roman"/>
          <w:kern w:val="0"/>
          <w:sz w:val="28"/>
        </w:rPr>
      </w:pPr>
    </w:p>
    <w:p>
      <w:pPr>
        <w:widowControl/>
        <w:jc w:val="left"/>
        <w:rPr>
          <w:rFonts w:ascii="Times New Roman" w:hAnsi="Times New Roman" w:eastAsia="华文仿宋" w:cs="Times New Roman"/>
          <w:kern w:val="0"/>
          <w:sz w:val="28"/>
        </w:rPr>
      </w:pPr>
      <w:r>
        <w:rPr>
          <w:rFonts w:ascii="Times New Roman" w:hAnsi="Times New Roman" w:eastAsia="华文仿宋" w:cs="Times New Roman"/>
          <w:kern w:val="0"/>
          <w:sz w:val="28"/>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74624" behindDoc="1" locked="0" layoutInCell="1" allowOverlap="1">
                <wp:simplePos x="0" y="0"/>
                <wp:positionH relativeFrom="margin">
                  <wp:posOffset>226060</wp:posOffset>
                </wp:positionH>
                <wp:positionV relativeFrom="paragraph">
                  <wp:posOffset>247015</wp:posOffset>
                </wp:positionV>
                <wp:extent cx="3126105" cy="514350"/>
                <wp:effectExtent l="42545" t="4445" r="46990" b="334645"/>
                <wp:wrapNone/>
                <wp:docPr id="91" name="圆角矩形标注 91"/>
                <wp:cNvGraphicFramePr/>
                <a:graphic xmlns:a="http://schemas.openxmlformats.org/drawingml/2006/main">
                  <a:graphicData uri="http://schemas.microsoft.com/office/word/2010/wordprocessingShape">
                    <wps:wsp>
                      <wps:cNvSpPr/>
                      <wps:spPr>
                        <a:xfrm>
                          <a:off x="0" y="0"/>
                          <a:ext cx="3125972"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9.45pt;height:40.5pt;width:246.15pt;mso-position-horizontal-relative:margin;z-index:-251641856;v-text-anchor:middle;mso-width-relative:page;mso-height-relative:page;" fillcolor="#254061" filled="t" stroked="f" coordsize="21600,21600" o:gfxdata="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CsB1yzYAAAACQEAAA8A&#10;AAAAAAAAAQAgAAAAIgAAAGRycy9kb3ducmV2LnhtbFBLAQIUABQAAAAIAIdO4kA1lvdo+wIAANwF&#10;AAAOAAAAAAAAAAEAIAAAACcBAABkcnMvZTJvRG9jLnhtbFBLBQYAAAAABgAGAFkBAACU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73600" behindDoc="1" locked="0" layoutInCell="1" allowOverlap="1">
                <wp:simplePos x="0" y="0"/>
                <wp:positionH relativeFrom="margin">
                  <wp:posOffset>2540</wp:posOffset>
                </wp:positionH>
                <wp:positionV relativeFrom="paragraph">
                  <wp:posOffset>143510</wp:posOffset>
                </wp:positionV>
                <wp:extent cx="5125085" cy="3163570"/>
                <wp:effectExtent l="4445" t="4445" r="6350" b="17145"/>
                <wp:wrapNone/>
                <wp:docPr id="101" name="圆角矩形 101"/>
                <wp:cNvGraphicFramePr/>
                <a:graphic xmlns:a="http://schemas.openxmlformats.org/drawingml/2006/main">
                  <a:graphicData uri="http://schemas.microsoft.com/office/word/2010/wordprocessingShape">
                    <wps:wsp>
                      <wps:cNvSpPr/>
                      <wps:spPr>
                        <a:xfrm>
                          <a:off x="0" y="0"/>
                          <a:ext cx="5124893" cy="3163330"/>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1.3pt;height:249.1pt;width:403.55pt;mso-position-horizontal-relative:margin;z-index:-251642880;v-text-anchor:middle;mso-width-relative:page;mso-height-relative:page;" fillcolor="#F2F2F2" filled="t" stroked="t" coordsize="21600,21600" arcsize="0.0363888888888889" o:gfxdata="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E0x0r1wAAAAcBAAAP&#10;AAAAAAAAAAEAIAAAACIAAABkcnMvZG93bnJldi54bWxQSwECFAAUAAAACACHTuJAfnZaTYsCAAD5&#10;BAAADgAAAAAAAAABACAAAAAmAQAAZHJzL2Uyb0RvYy54bWxQSwUGAAAAAAYABgBZAQAAIwY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5-1</w:t>
      </w:r>
      <w:r>
        <w:rPr>
          <w:rFonts w:hint="eastAsia" w:ascii="Times New Roman" w:hAnsi="Times New Roman" w:eastAsia="黑体"/>
          <w:color w:val="FFFFFF"/>
          <w:sz w:val="32"/>
          <w:szCs w:val="36"/>
        </w:rPr>
        <w:t xml:space="preserve">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农业标准化工作</w:t>
      </w:r>
    </w:p>
    <w:p>
      <w:pPr>
        <w:spacing w:line="320" w:lineRule="exact"/>
        <w:ind w:firstLine="2560" w:firstLineChars="800"/>
        <w:rPr>
          <w:rFonts w:ascii="Times New Roman" w:hAnsi="Times New Roman" w:eastAsia="黑体"/>
          <w:color w:val="FFFFFF"/>
          <w:sz w:val="32"/>
          <w:szCs w:val="36"/>
        </w:rPr>
      </w:pPr>
      <w:r>
        <w:rPr>
          <w:rFonts w:hint="eastAsia" w:ascii="Times New Roman" w:hAnsi="Times New Roman" w:eastAsia="黑体"/>
          <w:color w:val="FFFFFF"/>
          <w:sz w:val="32"/>
          <w:szCs w:val="36"/>
        </w:rPr>
        <w:t>新模式和新机制</w:t>
      </w:r>
      <w:r>
        <w:rPr>
          <w:rFonts w:ascii="Times New Roman" w:hAnsi="Times New Roman" w:eastAsia="黑体"/>
          <w:color w:val="FFFFFF"/>
          <w:sz w:val="32"/>
          <w:szCs w:val="36"/>
        </w:rPr>
        <w:t xml:space="preserve"> </w:t>
      </w:r>
    </w:p>
    <w:p>
      <w:pPr>
        <w:spacing w:line="300" w:lineRule="exact"/>
        <w:ind w:firstLine="1920" w:firstLineChars="60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仿宋_GB2312"/>
          <w:sz w:val="32"/>
          <w:szCs w:val="32"/>
        </w:rPr>
      </w:pPr>
      <w:r>
        <w:rPr>
          <w:rFonts w:hint="eastAsia" w:ascii="Times New Roman" w:hAnsi="Times New Roman" w:eastAsia="仿宋_GB2312" w:cs="仿宋_GB2312"/>
          <w:sz w:val="28"/>
          <w:szCs w:val="28"/>
        </w:rPr>
        <w:t>杨凌作为全国唯一的国家级农业高新技术产业示范区，以“建体系、创模式、保安全、树品牌、促发展”的工作思路，建立包括生产、服务、检测、推广等环节的全产业链农产品标准化服务体系，实现了农产品的标准化种植、检测、可追溯和推广。丰富了农业标准化的内容，推进了农业标准</w:t>
      </w:r>
      <w:r>
        <w:rPr>
          <w:rFonts w:hint="eastAsia" w:ascii="Times New Roman" w:hAnsi="Times New Roman" w:eastAsia="仿宋_GB2312" w:cs="仿宋_GB2312"/>
          <w:sz w:val="24"/>
          <w:szCs w:val="28"/>
        </w:rPr>
        <w:t>化工</w:t>
      </w:r>
      <w:r>
        <w:rPr>
          <w:rFonts w:hint="eastAsia" w:ascii="Times New Roman" w:hAnsi="Times New Roman" w:eastAsia="仿宋_GB2312" w:cs="仿宋_GB2312"/>
          <w:sz w:val="28"/>
          <w:szCs w:val="28"/>
        </w:rPr>
        <w:t>作进程，塑造了中国农业品牌形象，推出了一批优势农产品，形成了在全国范围内具有领先性和带动性的农业发展新模式。</w:t>
      </w:r>
    </w:p>
    <w:p>
      <w:pPr>
        <w:spacing w:after="240" w:afterLines="100"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76672" behindDoc="1" locked="0" layoutInCell="1" allowOverlap="1">
                <wp:simplePos x="0" y="0"/>
                <wp:positionH relativeFrom="margin">
                  <wp:posOffset>231775</wp:posOffset>
                </wp:positionH>
                <wp:positionV relativeFrom="paragraph">
                  <wp:posOffset>241300</wp:posOffset>
                </wp:positionV>
                <wp:extent cx="3215005" cy="514350"/>
                <wp:effectExtent l="42545" t="4445" r="49530" b="334645"/>
                <wp:wrapNone/>
                <wp:docPr id="102" name="圆角矩形标注 102"/>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9pt;height:40.5pt;width:253.15pt;mso-position-horizontal-relative:margin;z-index:-251639808;v-text-anchor:middle;mso-width-relative:page;mso-height-relative:page;" fillcolor="#254061" filled="t" stroked="f" coordsize="21600,21600" o:gfxdata="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0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75648" behindDoc="1" locked="0" layoutInCell="1" allowOverlap="1">
                <wp:simplePos x="0" y="0"/>
                <wp:positionH relativeFrom="margin">
                  <wp:align>left</wp:align>
                </wp:positionH>
                <wp:positionV relativeFrom="paragraph">
                  <wp:posOffset>92710</wp:posOffset>
                </wp:positionV>
                <wp:extent cx="5124450" cy="3359785"/>
                <wp:effectExtent l="4445" t="4445" r="6985" b="19050"/>
                <wp:wrapNone/>
                <wp:docPr id="103" name="圆角矩形 103"/>
                <wp:cNvGraphicFramePr/>
                <a:graphic xmlns:a="http://schemas.openxmlformats.org/drawingml/2006/main">
                  <a:graphicData uri="http://schemas.microsoft.com/office/word/2010/wordprocessingShape">
                    <wps:wsp>
                      <wps:cNvSpPr/>
                      <wps:spPr>
                        <a:xfrm>
                          <a:off x="0" y="0"/>
                          <a:ext cx="5124450" cy="3359888"/>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7.3pt;height:264.55pt;width:403.5pt;mso-position-horizontal:left;mso-position-horizontal-relative:margin;z-index:-251640832;v-text-anchor:middle;mso-width-relative:page;mso-height-relative:page;" fillcolor="#F2F2F2" filled="t" stroked="t" coordsize="21600,21600" arcsize="0.0363888888888889" o:gfxdata="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qbP0ndcAAAAHAQAA&#10;DwAAAAAAAAABACAAAAAiAAAAZHJzL2Rvd25yZXYueG1sUEsBAhQAFAAAAAgAh07iQNyqK4qMAgAA&#10;+QQAAA4AAAAAAAAAAQAgAAAAJgEAAGRycy9lMm9Eb2MueG1sUEsFBgAAAAAGAAYAWQEAACQGAAAA&#10;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5-2</w:t>
      </w:r>
      <w:r>
        <w:rPr>
          <w:rFonts w:hint="eastAsia" w:ascii="Times New Roman" w:hAnsi="Times New Roman" w:eastAsia="黑体"/>
          <w:color w:val="FFFFFF"/>
          <w:sz w:val="32"/>
          <w:szCs w:val="36"/>
        </w:rPr>
        <w:t xml:space="preserve">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全面推动农业国际合作</w:t>
      </w:r>
    </w:p>
    <w:p>
      <w:pPr>
        <w:spacing w:line="300" w:lineRule="exact"/>
        <w:ind w:firstLine="48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before="120" w:beforeLines="50" w:line="360" w:lineRule="auto"/>
        <w:ind w:left="105" w:leftChars="50" w:right="105" w:rightChars="50" w:firstLine="560" w:firstLineChars="200"/>
        <w:rPr>
          <w:rFonts w:ascii="Times New Roman" w:hAnsi="Times New Roman" w:eastAsia="仿宋" w:cs="Times New Roman"/>
          <w:color w:val="000000"/>
          <w:sz w:val="32"/>
          <w:szCs w:val="32"/>
        </w:rPr>
      </w:pPr>
      <w:r>
        <w:rPr>
          <w:rFonts w:hint="eastAsia" w:ascii="Times New Roman" w:hAnsi="Times New Roman" w:eastAsia="仿宋_GB2312" w:cs="仿宋_GB2312"/>
          <w:sz w:val="28"/>
          <w:szCs w:val="28"/>
        </w:rPr>
        <w:t>杨凌先后与</w:t>
      </w:r>
      <w:r>
        <w:rPr>
          <w:rFonts w:ascii="Times New Roman" w:hAnsi="Times New Roman" w:eastAsia="仿宋_GB2312" w:cs="仿宋_GB2312"/>
          <w:sz w:val="28"/>
          <w:szCs w:val="28"/>
        </w:rPr>
        <w:t>60多个国家建立了现代农业领域合作关系，国际农业“朋友圈”不断扩大；发起设立了丝绸之路农业教育科技创新联盟，已有沿线14个国家和地区、76所</w:t>
      </w:r>
      <w:r>
        <w:rPr>
          <w:rFonts w:ascii="Times New Roman" w:hAnsi="Times New Roman" w:eastAsia="仿宋_GB2312" w:cs="仿宋_GB2312"/>
          <w:sz w:val="24"/>
          <w:szCs w:val="28"/>
        </w:rPr>
        <w:t>涉农</w:t>
      </w:r>
      <w:r>
        <w:rPr>
          <w:rFonts w:ascii="Times New Roman" w:hAnsi="Times New Roman" w:eastAsia="仿宋_GB2312" w:cs="仿宋_GB2312"/>
          <w:sz w:val="28"/>
          <w:szCs w:val="28"/>
        </w:rPr>
        <w:t>大学和科研机构加入，现代农业国际合作平台更加广阔；在哈萨克斯坦、吉尔吉斯斯坦等沿线国家建设了一批国际农业科技合作园区，杨凌示范区片区内建设了中以、中美农业科技合作示范园，与沿线国家现代农业项目合作不断深入；累计完成现代农业培训100多期，超过120个国家2500多名官员和技术人员参训，援外培训成果丰硕。</w:t>
      </w:r>
    </w:p>
    <w:p>
      <w:pPr>
        <w:widowControl/>
        <w:jc w:val="left"/>
        <w:rPr>
          <w:rFonts w:ascii="Times New Roman" w:hAnsi="Times New Roman" w:eastAsia="华文仿宋" w:cs="Times New Roman"/>
          <w:kern w:val="0"/>
          <w:sz w:val="28"/>
        </w:rPr>
      </w:pPr>
      <w:r>
        <w:rPr>
          <w:rFonts w:ascii="Times New Roman" w:hAnsi="Times New Roman" w:eastAsia="华文仿宋" w:cs="Times New Roman"/>
          <w:kern w:val="0"/>
          <w:sz w:val="28"/>
        </w:rPr>
        <w:br w:type="page"/>
      </w: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725824" behindDoc="1" locked="0" layoutInCell="1" allowOverlap="1">
                <wp:simplePos x="0" y="0"/>
                <wp:positionH relativeFrom="margin">
                  <wp:posOffset>226060</wp:posOffset>
                </wp:positionH>
                <wp:positionV relativeFrom="paragraph">
                  <wp:posOffset>236220</wp:posOffset>
                </wp:positionV>
                <wp:extent cx="3030220" cy="514350"/>
                <wp:effectExtent l="42545" t="4445" r="51435" b="334645"/>
                <wp:wrapNone/>
                <wp:docPr id="154" name="圆角矩形标注 154"/>
                <wp:cNvGraphicFramePr/>
                <a:graphic xmlns:a="http://schemas.openxmlformats.org/drawingml/2006/main">
                  <a:graphicData uri="http://schemas.microsoft.com/office/word/2010/wordprocessingShape">
                    <wps:wsp>
                      <wps:cNvSpPr/>
                      <wps:spPr>
                        <a:xfrm>
                          <a:off x="0" y="0"/>
                          <a:ext cx="3030279"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8.6pt;height:40.5pt;width:238.6pt;mso-position-horizontal-relative:margin;z-index:-251590656;v-text-anchor:middle;mso-width-relative:page;mso-height-relative:page;" fillcolor="#254061" filled="t" stroked="f" coordsize="21600,21600" o:gfxdata="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FVfEtdcAAAAJAQAADwAA&#10;AAAAAAABACAAAAAiAAAAZHJzL2Rvd25yZXYueG1sUEsBAhQAFAAAAAgAh07iQFO8cXr7AgAA3gUA&#10;AA4AAAAAAAAAAQAgAAAAJgEAAGRycy9lMm9Eb2MueG1sUEsFBgAAAAAGAAYAWQEAAJMGA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724800" behindDoc="1" locked="0" layoutInCell="1" allowOverlap="1">
                <wp:simplePos x="0" y="0"/>
                <wp:positionH relativeFrom="margin">
                  <wp:posOffset>2540</wp:posOffset>
                </wp:positionH>
                <wp:positionV relativeFrom="paragraph">
                  <wp:posOffset>133350</wp:posOffset>
                </wp:positionV>
                <wp:extent cx="5135245" cy="3519170"/>
                <wp:effectExtent l="4445" t="4445" r="11430" b="12065"/>
                <wp:wrapNone/>
                <wp:docPr id="155" name="圆角矩形 155"/>
                <wp:cNvGraphicFramePr/>
                <a:graphic xmlns:a="http://schemas.openxmlformats.org/drawingml/2006/main">
                  <a:graphicData uri="http://schemas.microsoft.com/office/word/2010/wordprocessingShape">
                    <wps:wsp>
                      <wps:cNvSpPr/>
                      <wps:spPr>
                        <a:xfrm>
                          <a:off x="0" y="0"/>
                          <a:ext cx="5135526" cy="3519376"/>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0.5pt;height:277.1pt;width:404.35pt;mso-position-horizontal-relative:margin;z-index:-251591680;v-text-anchor:middle;mso-width-relative:page;mso-height-relative:page;" fillcolor="#F2F2F2" filled="t" stroked="t" coordsize="21600,21600" arcsize="0.0363888888888889" o:gfxdata="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GIA4TDXAAAABwEA&#10;AA8AAAAAAAAAAQAgAAAAIgAAAGRycy9kb3ducmV2LnhtbFBLAQIUABQAAAAIAIdO4kAJrlw6jQIA&#10;APkEAAAOAAAAAAAAAAEAIAAAACYBAABkcnMvZTJvRG9jLnhtbFBLBQYAAAAABgAGAFkBAAAlBgAA&#10;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w:t>
      </w:r>
      <w:r>
        <w:rPr>
          <w:rFonts w:hint="eastAsia" w:ascii="Times New Roman" w:hAnsi="Times New Roman" w:eastAsia="黑体"/>
          <w:color w:val="FFFFFF"/>
          <w:sz w:val="32"/>
          <w:szCs w:val="36"/>
        </w:rPr>
        <w:t xml:space="preserve">3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“一带一路”现代</w:t>
      </w:r>
    </w:p>
    <w:p>
      <w:pPr>
        <w:spacing w:line="320" w:lineRule="exact"/>
        <w:ind w:firstLine="2240" w:firstLineChars="700"/>
        <w:rPr>
          <w:rFonts w:ascii="Times New Roman" w:hAnsi="Times New Roman" w:eastAsia="黑体"/>
          <w:color w:val="FFFFFF"/>
          <w:sz w:val="32"/>
          <w:szCs w:val="36"/>
        </w:rPr>
      </w:pPr>
      <w:r>
        <w:rPr>
          <w:rFonts w:hint="eastAsia" w:ascii="Times New Roman" w:hAnsi="Times New Roman" w:eastAsia="黑体"/>
          <w:color w:val="FFFFFF"/>
          <w:sz w:val="32"/>
          <w:szCs w:val="36"/>
        </w:rPr>
        <w:t>农业国际合作中心</w:t>
      </w:r>
    </w:p>
    <w:p>
      <w:pPr>
        <w:spacing w:line="300" w:lineRule="exact"/>
        <w:ind w:firstLine="1920" w:firstLineChars="60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仿宋_GB2312"/>
          <w:sz w:val="32"/>
          <w:szCs w:val="32"/>
        </w:rPr>
      </w:pPr>
      <w:r>
        <w:rPr>
          <w:rFonts w:hint="eastAsia" w:ascii="Times New Roman" w:hAnsi="Times New Roman" w:eastAsia="仿宋_GB2312" w:cs="仿宋_GB2312"/>
          <w:sz w:val="28"/>
          <w:szCs w:val="28"/>
        </w:rPr>
        <w:t>杨凌示范区片区围绕“创新现代农业交流合作机制”的改革试点任务，以农业科技创新和示范推广为重点，在涉农领域搭建了“</w:t>
      </w:r>
      <w:r>
        <w:rPr>
          <w:rFonts w:ascii="Times New Roman" w:hAnsi="Times New Roman" w:eastAsia="仿宋_GB2312" w:cs="仿宋_GB2312"/>
          <w:sz w:val="28"/>
          <w:szCs w:val="28"/>
        </w:rPr>
        <w:t>1+3”国际合作服务平台、推进境外农业国际合作园区建设、建立丝绸之路农业教育科技创新联盟，打造“一带一路”现代农业国际合作中心。推进了我国农业对外输出与国际合作。以中国-哈萨克斯坦农业创新园为例，从国内引种小麦等6大类48个品种，种植面积417亩，农业技术品种合作研发的冬小麦5号亩产较当地品种增产82.3%。</w:t>
      </w:r>
    </w:p>
    <w:p>
      <w:pPr>
        <w:spacing w:line="20" w:lineRule="atLeast"/>
        <w:rPr>
          <w:rFonts w:ascii="Times New Roman" w:hAnsi="Times New Roman" w:eastAsia="华文仿宋"/>
          <w:sz w:val="24"/>
          <w:szCs w:val="28"/>
        </w:rPr>
      </w:pPr>
    </w:p>
    <w:p>
      <w:pPr>
        <w:spacing w:line="20" w:lineRule="atLeast"/>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78720" behindDoc="1" locked="0" layoutInCell="1" allowOverlap="1">
                <wp:simplePos x="0" y="0"/>
                <wp:positionH relativeFrom="margin">
                  <wp:posOffset>224155</wp:posOffset>
                </wp:positionH>
                <wp:positionV relativeFrom="paragraph">
                  <wp:posOffset>68580</wp:posOffset>
                </wp:positionV>
                <wp:extent cx="3215005" cy="559435"/>
                <wp:effectExtent l="42545" t="4445" r="49530" b="350520"/>
                <wp:wrapNone/>
                <wp:docPr id="144" name="圆角矩形标注 144"/>
                <wp:cNvGraphicFramePr/>
                <a:graphic xmlns:a="http://schemas.openxmlformats.org/drawingml/2006/main">
                  <a:graphicData uri="http://schemas.microsoft.com/office/word/2010/wordprocessingShape">
                    <wps:wsp>
                      <wps:cNvSpPr/>
                      <wps:spPr>
                        <a:xfrm>
                          <a:off x="0" y="0"/>
                          <a:ext cx="3215005" cy="559435"/>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65pt;margin-top:5.4pt;height:44.05pt;width:253.15pt;mso-position-horizontal-relative:margin;z-index:-251637760;v-text-anchor:middle;mso-width-relative:page;mso-height-relative:page;" fillcolor="#254061" filled="t" stroked="f" coordsize="21600,21600" o:gfxdata="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Fm600zXAAAACAEAAA8A&#10;AAAAAAAAAQAgAAAAIgAAAGRycy9kb3ducmV2LnhtbFBLAQIUABQAAAAIAIdO4kCxLOhE/AIAAN4F&#10;AAAOAAAAAAAAAAEAIAAAACYBAABkcnMvZTJvRG9jLnhtbFBLBQYAAAAABgAGAFkBAACU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677696" behindDoc="1" locked="0" layoutInCell="1" allowOverlap="1">
                <wp:simplePos x="0" y="0"/>
                <wp:positionH relativeFrom="margin">
                  <wp:align>left</wp:align>
                </wp:positionH>
                <wp:positionV relativeFrom="paragraph">
                  <wp:posOffset>76835</wp:posOffset>
                </wp:positionV>
                <wp:extent cx="5135245" cy="2933700"/>
                <wp:effectExtent l="4445" t="4445" r="11430" b="18415"/>
                <wp:wrapNone/>
                <wp:docPr id="145" name="圆角矩形 145"/>
                <wp:cNvGraphicFramePr/>
                <a:graphic xmlns:a="http://schemas.openxmlformats.org/drawingml/2006/main">
                  <a:graphicData uri="http://schemas.microsoft.com/office/word/2010/wordprocessingShape">
                    <wps:wsp>
                      <wps:cNvSpPr/>
                      <wps:spPr>
                        <a:xfrm>
                          <a:off x="0" y="0"/>
                          <a:ext cx="5135245" cy="2933700"/>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6.05pt;height:231pt;width:404.35pt;mso-position-horizontal:left;mso-position-horizontal-relative:margin;z-index:-251638784;v-text-anchor:middle;mso-width-relative:page;mso-height-relative:page;" fillcolor="#F2F2F2" filled="t" stroked="t" coordsize="21600,21600" arcsize="0.0363888888888889" o:gfxdata="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V64LetcAAAAHAQAADwAA&#10;AAAAAAABACAAAAAiAAAAZHJzL2Rvd25yZXYueG1sUEsBAhQAFAAAAAgAh07iQKKlYuGJAgAA+QQA&#10;AA4AAAAAAAAAAQAgAAAAJgEAAGRycy9lMm9Eb2MueG1sUEsFBgAAAAAGAAYAWQEAACEGAAAA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w:t>
      </w:r>
      <w:r>
        <w:rPr>
          <w:rFonts w:hint="eastAsia" w:ascii="Times New Roman" w:hAnsi="Times New Roman" w:eastAsia="黑体"/>
          <w:color w:val="FFFFFF"/>
          <w:sz w:val="32"/>
          <w:szCs w:val="36"/>
        </w:rPr>
        <w:t>4</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互联网医疗新模式</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_GB2312"/>
          <w:sz w:val="28"/>
          <w:szCs w:val="28"/>
        </w:rPr>
        <w:t>高新区功能区在阿里健康</w:t>
      </w:r>
      <w:r>
        <w:rPr>
          <w:rFonts w:ascii="Times New Roman" w:hAnsi="Times New Roman" w:eastAsia="仿宋_GB2312"/>
          <w:sz w:val="28"/>
          <w:szCs w:val="28"/>
        </w:rPr>
        <w:t>APP上推出阿里健康“西安高新互联网医院”线上服务，依托实体医院打造的互联网医疗产品“西安高新医院互联网医院”支付宝生活号，在线上即可完成咨询、挂号、复诊、转诊、会诊、电子处方、药品配送等服务，实现了医疗服务线上线下系统联动。医院患者门诊就诊时间从2~3个小时缩短到1个小时，患者满意度达95%以上。</w:t>
      </w:r>
    </w:p>
    <w:p>
      <w:pPr>
        <w:widowControl/>
        <w:adjustRightInd w:val="0"/>
        <w:snapToGrid w:val="0"/>
        <w:spacing w:line="360" w:lineRule="auto"/>
        <w:rPr>
          <w:rFonts w:ascii="Times New Roman" w:hAnsi="Times New Roman" w:eastAsia="华文仿宋" w:cs="Times New Roman"/>
          <w:kern w:val="0"/>
          <w:sz w:val="28"/>
        </w:rPr>
      </w:pPr>
    </w:p>
    <w:p>
      <w:pPr>
        <w:widowControl/>
        <w:jc w:val="left"/>
        <w:rPr>
          <w:rFonts w:ascii="Times New Roman" w:hAnsi="Times New Roman" w:eastAsia="仿宋_GB2312" w:cs="仿宋_GB2312"/>
          <w:sz w:val="32"/>
          <w:szCs w:val="32"/>
        </w:rPr>
      </w:pPr>
      <w:bookmarkStart w:id="58" w:name="_Hlk110100759"/>
      <w:r>
        <w:rPr>
          <w:rFonts w:ascii="Times New Roman" w:hAnsi="Times New Roman" w:eastAsia="仿宋_GB2312" w:cs="仿宋_GB2312"/>
          <w:sz w:val="32"/>
          <w:szCs w:val="32"/>
        </w:rPr>
        <w:br w:type="page"/>
      </w:r>
    </w:p>
    <w:p>
      <w:pPr>
        <w:spacing w:line="360" w:lineRule="auto"/>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80768" behindDoc="1" locked="0" layoutInCell="1" allowOverlap="1">
                <wp:simplePos x="0" y="0"/>
                <wp:positionH relativeFrom="margin">
                  <wp:posOffset>231775</wp:posOffset>
                </wp:positionH>
                <wp:positionV relativeFrom="paragraph">
                  <wp:posOffset>181610</wp:posOffset>
                </wp:positionV>
                <wp:extent cx="3215005" cy="514350"/>
                <wp:effectExtent l="42545" t="4445" r="49530" b="334645"/>
                <wp:wrapNone/>
                <wp:docPr id="148" name="圆角矩形标注 148"/>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14.3pt;height:40.5pt;width:253.15pt;mso-position-horizontal-relative:margin;z-index:-251635712;v-text-anchor:middle;mso-width-relative:page;mso-height-relative:page;" fillcolor="#254061" filled="t" stroked="f" coordsize="21600,21600" o:gfxdata="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iwWAVdgAAAAJAQAA&#10;DwAAAAAAAAABACAAAAAiAAAAZHJzL2Rvd25yZXYueG1sUEsBAhQAFAAAAAgAh07iQBsv9FT9AgAA&#10;3gUAAA4AAAAAAAAAAQAgAAAAJwEAAGRycy9lMm9Eb2MueG1sUEsFBgAAAAAGAAYAWQEAAJYGAAAA&#10;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679744" behindDoc="1" locked="0" layoutInCell="1" allowOverlap="1">
                <wp:simplePos x="0" y="0"/>
                <wp:positionH relativeFrom="margin">
                  <wp:posOffset>2540</wp:posOffset>
                </wp:positionH>
                <wp:positionV relativeFrom="paragraph">
                  <wp:posOffset>151765</wp:posOffset>
                </wp:positionV>
                <wp:extent cx="5135245" cy="2422525"/>
                <wp:effectExtent l="4445" t="4445" r="11430" b="11430"/>
                <wp:wrapNone/>
                <wp:docPr id="149" name="圆角矩形 149"/>
                <wp:cNvGraphicFramePr/>
                <a:graphic xmlns:a="http://schemas.openxmlformats.org/drawingml/2006/main">
                  <a:graphicData uri="http://schemas.microsoft.com/office/word/2010/wordprocessingShape">
                    <wps:wsp>
                      <wps:cNvSpPr/>
                      <wps:spPr>
                        <a:xfrm>
                          <a:off x="0" y="0"/>
                          <a:ext cx="5135245" cy="2422525"/>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1.95pt;height:190.75pt;width:404.35pt;mso-position-horizontal-relative:margin;z-index:-251636736;v-text-anchor:middle;mso-width-relative:page;mso-height-relative:page;" fillcolor="#F2F2F2" filled="t" stroked="t" coordsize="21600,21600" arcsize="0.0363888888888889" o:gfxdata="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A2uxE/WAAAABwEAAA8A&#10;AAAAAAAAAQAgAAAAIgAAAGRycy9kb3ducmV2LnhtbFBLAQIUABQAAAAIAIdO4kBsikqCiwIAAPkE&#10;AAAOAAAAAAAAAAEAIAAAACUBAABkcnMvZTJvRG9jLnhtbFBLBQYAAAAABgAGAFkBAAAiBgAAA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w:t>
      </w:r>
      <w:r>
        <w:rPr>
          <w:rFonts w:hint="eastAsia" w:ascii="Times New Roman" w:hAnsi="Times New Roman" w:eastAsia="黑体"/>
          <w:color w:val="FFFFFF"/>
          <w:sz w:val="32"/>
          <w:szCs w:val="36"/>
        </w:rPr>
        <w:t>5</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区域医学检验中心</w:t>
      </w:r>
    </w:p>
    <w:p>
      <w:pPr>
        <w:pStyle w:val="7"/>
        <w:spacing w:line="560" w:lineRule="exact"/>
        <w:ind w:left="357" w:firstLine="560"/>
        <w:rPr>
          <w:rFonts w:ascii="Times New Roman" w:hAnsi="Times New Roman" w:eastAsia="华文仿宋"/>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_GB2312"/>
          <w:sz w:val="28"/>
          <w:szCs w:val="28"/>
        </w:rPr>
        <w:t>沣东新城功能区按照推动医疗领域加大开放力度的要求，紧抓后疫情时代医学检验集约化、规模化发展机遇，打造西安区域医学检验中心，实现了检验结果的跨机构互认互通，知识产权的跨国引入、本土化再创造和检验技术、试剂、服务的</w:t>
      </w:r>
      <w:r>
        <w:rPr>
          <w:rFonts w:hint="eastAsia" w:ascii="Times New Roman" w:hAnsi="Times New Roman" w:eastAsia="仿宋_GB2312" w:cs="仿宋_GB2312"/>
          <w:sz w:val="24"/>
          <w:szCs w:val="28"/>
        </w:rPr>
        <w:t>一体化</w:t>
      </w:r>
      <w:r>
        <w:rPr>
          <w:rFonts w:hint="eastAsia" w:ascii="Times New Roman" w:hAnsi="Times New Roman" w:eastAsia="仿宋_GB2312"/>
          <w:sz w:val="28"/>
          <w:szCs w:val="28"/>
        </w:rPr>
        <w:t>输出，有效提升了区域医学检验服务能力和国际化水平。</w:t>
      </w:r>
    </w:p>
    <w:bookmarkEnd w:id="58"/>
    <w:p>
      <w:pPr>
        <w:spacing w:line="20" w:lineRule="atLeast"/>
        <w:rPr>
          <w:rFonts w:ascii="Times New Roman" w:hAnsi="Times New Roman" w:eastAsia="华文仿宋"/>
          <w:sz w:val="24"/>
          <w:szCs w:val="28"/>
        </w:rPr>
      </w:pPr>
    </w:p>
    <w:p>
      <w:pPr>
        <w:spacing w:line="20" w:lineRule="atLeast"/>
        <w:rPr>
          <w:rFonts w:ascii="Times New Roman" w:hAnsi="Times New Roman" w:eastAsia="华文仿宋"/>
          <w:sz w:val="24"/>
          <w:szCs w:val="28"/>
        </w:rPr>
      </w:pPr>
      <w:r>
        <w:rPr>
          <w:rFonts w:ascii="Times New Roman" w:hAnsi="Times New Roman" w:eastAsia="华文仿宋"/>
          <w:sz w:val="24"/>
          <w:szCs w:val="28"/>
        </w:rPr>
        <mc:AlternateContent>
          <mc:Choice Requires="wps">
            <w:drawing>
              <wp:anchor distT="0" distB="0" distL="114300" distR="114300" simplePos="0" relativeHeight="251682816" behindDoc="1" locked="0" layoutInCell="1" allowOverlap="1">
                <wp:simplePos x="0" y="0"/>
                <wp:positionH relativeFrom="margin">
                  <wp:posOffset>231775</wp:posOffset>
                </wp:positionH>
                <wp:positionV relativeFrom="paragraph">
                  <wp:posOffset>123825</wp:posOffset>
                </wp:positionV>
                <wp:extent cx="3215005" cy="514350"/>
                <wp:effectExtent l="42545" t="4445" r="49530" b="334645"/>
                <wp:wrapNone/>
                <wp:docPr id="150" name="圆角矩形标注 150"/>
                <wp:cNvGraphicFramePr/>
                <a:graphic xmlns:a="http://schemas.openxmlformats.org/drawingml/2006/main">
                  <a:graphicData uri="http://schemas.microsoft.com/office/word/2010/wordprocessingShape">
                    <wps:wsp>
                      <wps:cNvSpPr/>
                      <wps:spPr>
                        <a:xfrm>
                          <a:off x="0" y="0"/>
                          <a:ext cx="3215005"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25pt;margin-top:9.75pt;height:40.5pt;width:253.15pt;mso-position-horizontal-relative:margin;z-index:-251633664;v-text-anchor:middle;mso-width-relative:page;mso-height-relative:page;" fillcolor="#254061" filled="t" stroked="f" coordsize="21600,21600" o:gfxdata="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K+wGArWAAAACQEAAA8AAAAA&#10;AAAAAQAgAAAAIgAAAGRycy9kb3ducmV2LnhtbFBLAQIUABQAAAAIAIdO4kAS7EyW+gIAAN4FAAAO&#10;AAAAAAAAAAEAIAAAACUBAABkcnMvZTJvRG9jLnhtbFBLBQYAAAAABgAGAFkBAACRBg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60" w:lineRule="auto"/>
        <w:rPr>
          <w:rFonts w:ascii="Times New Roman" w:hAnsi="Times New Roman" w:eastAsia="黑体"/>
          <w:sz w:val="28"/>
          <w:szCs w:val="28"/>
        </w:rPr>
      </w:pPr>
      <w:r>
        <w:rPr>
          <w:rFonts w:ascii="Times New Roman" w:hAnsi="Times New Roman" w:eastAsia="华文仿宋"/>
          <w:sz w:val="24"/>
          <w:szCs w:val="28"/>
        </w:rPr>
        <mc:AlternateContent>
          <mc:Choice Requires="wps">
            <w:drawing>
              <wp:anchor distT="0" distB="0" distL="114300" distR="114300" simplePos="0" relativeHeight="251681792" behindDoc="1" locked="0" layoutInCell="1" allowOverlap="1">
                <wp:simplePos x="0" y="0"/>
                <wp:positionH relativeFrom="margin">
                  <wp:posOffset>2540</wp:posOffset>
                </wp:positionH>
                <wp:positionV relativeFrom="paragraph">
                  <wp:posOffset>151130</wp:posOffset>
                </wp:positionV>
                <wp:extent cx="5135245" cy="3104515"/>
                <wp:effectExtent l="4445" t="4445" r="11430" b="15240"/>
                <wp:wrapNone/>
                <wp:docPr id="151" name="圆角矩形 151"/>
                <wp:cNvGraphicFramePr/>
                <a:graphic xmlns:a="http://schemas.openxmlformats.org/drawingml/2006/main">
                  <a:graphicData uri="http://schemas.microsoft.com/office/word/2010/wordprocessingShape">
                    <wps:wsp>
                      <wps:cNvSpPr/>
                      <wps:spPr>
                        <a:xfrm>
                          <a:off x="0" y="0"/>
                          <a:ext cx="5135245" cy="3104707"/>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1.9pt;height:244.45pt;width:404.35pt;mso-position-horizontal-relative:margin;z-index:-251634688;v-text-anchor:middle;mso-width-relative:page;mso-height-relative:page;" fillcolor="#F2F2F2" filled="t" stroked="t" coordsize="21600,21600" arcsize="0.0363888888888889" o:gfxdata="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2ftQF1wAAAAcBAAAP&#10;AAAAAAAAAAEAIAAAACIAAABkcnMvZG93bnJldi54bWxQSwECFAAUAAAACACHTuJAt6YGiosCAAD5&#10;BAAADgAAAAAAAAABACAAAAAmAQAAZHJzL2Uyb0RvYy54bWxQSwUGAAAAAAYABgBZAQAAIwYAAAAA&#10;">
                <v:path/>
                <v:fill on="t" focussize="0,0"/>
                <v:stroke joinstyle="round"/>
                <v:imagedata o:title=""/>
                <o:lock v:ext="edit" aspectratio="f"/>
              </v:roundrect>
            </w:pict>
          </mc:Fallback>
        </mc:AlternateContent>
      </w:r>
      <w:r>
        <w:rPr>
          <w:rFonts w:hint="eastAsia" w:ascii="Times New Roman" w:hAnsi="Times New Roman" w:eastAsia="华文仿宋"/>
          <w:sz w:val="24"/>
          <w:szCs w:val="28"/>
        </w:rPr>
        <w:t xml:space="preserve"> </w:t>
      </w:r>
      <w:r>
        <w:rPr>
          <w:rFonts w:ascii="Times New Roman" w:hAnsi="Times New Roman" w:eastAsia="华文仿宋"/>
          <w:sz w:val="24"/>
          <w:szCs w:val="28"/>
        </w:rPr>
        <w:t xml:space="preserve">   </w: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w:t>
      </w:r>
      <w:r>
        <w:rPr>
          <w:rFonts w:hint="eastAsia" w:ascii="Times New Roman" w:hAnsi="Times New Roman" w:eastAsia="黑体"/>
          <w:color w:val="FFFFFF"/>
          <w:sz w:val="32"/>
          <w:szCs w:val="36"/>
        </w:rPr>
        <w:t>6</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2"/>
        </w:rPr>
        <w:t>中医药“走出去”新模式</w:t>
      </w:r>
    </w:p>
    <w:p>
      <w:pPr>
        <w:pStyle w:val="7"/>
        <w:spacing w:line="560" w:lineRule="exact"/>
        <w:ind w:left="357" w:firstLine="560"/>
        <w:rPr>
          <w:rFonts w:ascii="Times New Roman" w:hAnsi="Times New Roman" w:eastAsia="华文仿宋"/>
          <w:sz w:val="28"/>
          <w:szCs w:val="28"/>
        </w:rPr>
      </w:pPr>
    </w:p>
    <w:p>
      <w:pPr>
        <w:adjustRightInd w:val="0"/>
        <w:snapToGrid w:val="0"/>
        <w:spacing w:before="120" w:beforeLines="50" w:line="360" w:lineRule="auto"/>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 w:cs="微软雅黑"/>
          <w:sz w:val="28"/>
          <w:szCs w:val="28"/>
        </w:rPr>
        <w:t>浐</w:t>
      </w:r>
      <w:r>
        <w:rPr>
          <w:rFonts w:hint="eastAsia" w:ascii="Times New Roman" w:hAnsi="Times New Roman" w:eastAsia="仿宋_GB2312" w:cs="仿宋_GB2312"/>
          <w:sz w:val="28"/>
          <w:szCs w:val="28"/>
        </w:rPr>
        <w:t>灞功能区联合西安中医脑病医院，通过在“一带一路”沿线国家建立中医药诊疗中心，推动</w:t>
      </w:r>
      <w:r>
        <w:rPr>
          <w:rFonts w:hint="eastAsia" w:ascii="Times New Roman" w:hAnsi="Times New Roman" w:eastAsia="仿宋_GB2312" w:cs="仿宋_GB2312"/>
          <w:sz w:val="24"/>
          <w:szCs w:val="28"/>
        </w:rPr>
        <w:t>中医药</w:t>
      </w:r>
      <w:r>
        <w:rPr>
          <w:rFonts w:hint="eastAsia" w:ascii="Times New Roman" w:hAnsi="Times New Roman" w:eastAsia="仿宋_GB2312" w:cs="仿宋_GB2312"/>
          <w:sz w:val="28"/>
          <w:szCs w:val="28"/>
        </w:rPr>
        <w:t>治疗方案、中医药特色产品和中医药特色服务“走出去”，大力营造有利于中医药海外发展的国际环境，提高中医药服务的国际认可度和国际影响力。目前，西安市累计接待</w:t>
      </w:r>
      <w:r>
        <w:rPr>
          <w:rFonts w:ascii="Times New Roman" w:hAnsi="Times New Roman" w:eastAsia="仿宋_GB2312"/>
          <w:sz w:val="28"/>
          <w:szCs w:val="28"/>
        </w:rPr>
        <w:t>10多个国家患者就医、人员培训和学术交流等超过1.2万人次，与境外医疗机构合作建立国际中医药诊疗中心7所，有效提升了中医药服务出口能力。</w:t>
      </w:r>
    </w:p>
    <w:p>
      <w:pPr>
        <w:spacing w:line="360" w:lineRule="auto"/>
        <w:rPr>
          <w:rFonts w:ascii="Times New Roman" w:hAnsi="Times New Roman" w:eastAsia="华文仿宋"/>
          <w:sz w:val="24"/>
          <w:szCs w:val="28"/>
        </w:rPr>
      </w:pPr>
    </w:p>
    <w:p>
      <w:pPr>
        <w:spacing w:line="360" w:lineRule="auto"/>
        <w:rPr>
          <w:rFonts w:ascii="Times New Roman" w:hAnsi="Times New Roman" w:eastAsia="华文仿宋"/>
          <w:sz w:val="24"/>
          <w:szCs w:val="28"/>
        </w:rPr>
      </w:pPr>
    </w:p>
    <w:p>
      <w:pPr>
        <w:spacing w:line="360" w:lineRule="auto"/>
        <w:rPr>
          <w:rFonts w:ascii="Times New Roman" w:hAnsi="Times New Roman" w:eastAsia="华文仿宋"/>
          <w:sz w:val="24"/>
          <w:szCs w:val="28"/>
        </w:rPr>
      </w:pPr>
    </w:p>
    <w:p>
      <w:pPr>
        <w:spacing w:line="360" w:lineRule="auto"/>
        <w:rPr>
          <w:rFonts w:ascii="Times New Roman" w:hAnsi="Times New Roman" w:eastAsia="华文仿宋"/>
          <w:sz w:val="24"/>
          <w:szCs w:val="28"/>
        </w:rPr>
      </w:pPr>
    </w:p>
    <w:p>
      <w:pPr>
        <w:spacing w:line="360" w:lineRule="auto"/>
        <w:rPr>
          <w:rFonts w:ascii="Times New Roman" w:hAnsi="Times New Roman" w:eastAsia="华文仿宋"/>
          <w:sz w:val="24"/>
          <w:szCs w:val="28"/>
        </w:rPr>
      </w:pPr>
    </w:p>
    <w:p>
      <w:pPr>
        <w:spacing w:line="360" w:lineRule="auto"/>
        <w:rPr>
          <w:rFonts w:ascii="Times New Roman" w:hAnsi="Times New Roman" w:eastAsia="华文仿宋"/>
          <w:sz w:val="24"/>
          <w:szCs w:val="28"/>
        </w:rPr>
      </w:pPr>
      <w:r>
        <w:rPr>
          <w:rFonts w:ascii="Times New Roman" w:hAnsi="Times New Roman"/>
        </w:rPr>
        <mc:AlternateContent>
          <mc:Choice Requires="wps">
            <w:drawing>
              <wp:anchor distT="0" distB="0" distL="114300" distR="114300" simplePos="0" relativeHeight="251684864" behindDoc="1" locked="0" layoutInCell="1" allowOverlap="1">
                <wp:simplePos x="0" y="0"/>
                <wp:positionH relativeFrom="margin">
                  <wp:posOffset>226060</wp:posOffset>
                </wp:positionH>
                <wp:positionV relativeFrom="paragraph">
                  <wp:posOffset>226060</wp:posOffset>
                </wp:positionV>
                <wp:extent cx="2945130" cy="514350"/>
                <wp:effectExtent l="42545" t="4445" r="45085" b="334645"/>
                <wp:wrapNone/>
                <wp:docPr id="152" name="圆角矩形标注 152"/>
                <wp:cNvGraphicFramePr/>
                <a:graphic xmlns:a="http://schemas.openxmlformats.org/drawingml/2006/main">
                  <a:graphicData uri="http://schemas.microsoft.com/office/word/2010/wordprocessingShape">
                    <wps:wsp>
                      <wps:cNvSpPr/>
                      <wps:spPr>
                        <a:xfrm>
                          <a:off x="0" y="0"/>
                          <a:ext cx="2945218" cy="514350"/>
                        </a:xfrm>
                        <a:prstGeom prst="wedgeRoundRectCallout">
                          <a:avLst>
                            <a:gd name="adj1" fmla="val -20176"/>
                            <a:gd name="adj2" fmla="val 96418"/>
                            <a:gd name="adj3" fmla="val 16667"/>
                          </a:avLst>
                        </a:prstGeom>
                        <a:solidFill>
                          <a:srgbClr val="254061">
                            <a:lumMod val="50000"/>
                          </a:srgbClr>
                        </a:solidFill>
                        <a:ln w="25400" cap="flat" cmpd="sng" algn="ctr">
                          <a:noFill/>
                          <a:prstDash val="solid"/>
                        </a:ln>
                        <a:effectLst>
                          <a:outerShdw blurRad="50800" dist="38100" dir="5400000" algn="t" rotWithShape="0">
                            <a:prstClr val="black">
                              <a:alpha val="40000"/>
                            </a:prstClr>
                          </a:outerShdw>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8pt;margin-top:17.8pt;height:40.5pt;width:231.9pt;mso-position-horizontal-relative:margin;z-index:-251631616;v-text-anchor:middle;mso-width-relative:page;mso-height-relative:page;" fillcolor="#254061" filled="t" stroked="f" coordsize="21600,21600" o:gfxdata="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" adj="6442,31626,14400">
                <v:path/>
                <v:fill on="t" focussize="0,0"/>
                <v:stroke on="f" weight="2pt"/>
                <v:imagedata o:title=""/>
                <o:lock v:ext="edit" aspectratio="f"/>
                <v:shadow on="t" color="#000000" opacity="26214f" offset="0pt,3pt" origin="0f,-32768f"/>
                <v:textbox>
                  <w:txbxContent>
                    <w:p>
                      <w:pPr>
                        <w:jc w:val="center"/>
                      </w:pPr>
                    </w:p>
                  </w:txbxContent>
                </v:textbox>
              </v:shape>
            </w:pict>
          </mc:Fallback>
        </mc:AlternateContent>
      </w:r>
    </w:p>
    <w:p>
      <w:pPr>
        <w:spacing w:line="320" w:lineRule="exact"/>
        <w:ind w:firstLine="480"/>
        <w:rPr>
          <w:rFonts w:ascii="Times New Roman" w:hAnsi="Times New Roman" w:eastAsia="黑体"/>
          <w:color w:val="FFFFFF"/>
          <w:sz w:val="32"/>
          <w:szCs w:val="36"/>
        </w:rPr>
      </w:pPr>
      <w:r>
        <w:rPr>
          <w:rFonts w:ascii="Times New Roman" w:hAnsi="Times New Roman" w:eastAsia="华文仿宋"/>
          <w:sz w:val="24"/>
          <w:szCs w:val="28"/>
        </w:rPr>
        <mc:AlternateContent>
          <mc:Choice Requires="wps">
            <w:drawing>
              <wp:anchor distT="0" distB="0" distL="114300" distR="114300" simplePos="0" relativeHeight="251683840" behindDoc="1" locked="0" layoutInCell="1" allowOverlap="1">
                <wp:simplePos x="0" y="0"/>
                <wp:positionH relativeFrom="margin">
                  <wp:posOffset>2540</wp:posOffset>
                </wp:positionH>
                <wp:positionV relativeFrom="paragraph">
                  <wp:posOffset>142875</wp:posOffset>
                </wp:positionV>
                <wp:extent cx="5135245" cy="2174240"/>
                <wp:effectExtent l="4445" t="4445" r="11430" b="15875"/>
                <wp:wrapNone/>
                <wp:docPr id="153" name="圆角矩形 153"/>
                <wp:cNvGraphicFramePr/>
                <a:graphic xmlns:a="http://schemas.openxmlformats.org/drawingml/2006/main">
                  <a:graphicData uri="http://schemas.microsoft.com/office/word/2010/wordprocessingShape">
                    <wps:wsp>
                      <wps:cNvSpPr/>
                      <wps:spPr>
                        <a:xfrm>
                          <a:off x="0" y="0"/>
                          <a:ext cx="5135245" cy="2174240"/>
                        </a:xfrm>
                        <a:prstGeom prst="roundRect">
                          <a:avLst>
                            <a:gd name="adj" fmla="val 3638"/>
                          </a:avLst>
                        </a:prstGeom>
                        <a:solidFill>
                          <a:srgbClr val="F2F2F2">
                            <a:lumMod val="95000"/>
                          </a:srgbClr>
                        </a:solidFill>
                        <a:ln w="952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0.2pt;margin-top:11.25pt;height:171.2pt;width:404.35pt;mso-position-horizontal-relative:margin;z-index:-251632640;v-text-anchor:middle;mso-width-relative:page;mso-height-relative:page;" fillcolor="#F2F2F2" filled="t" stroked="t" coordsize="21600,21600" arcsize="0.0363888888888889" o:gfxdata="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ROBGx1wAAAAcBAAAP&#10;AAAAAAAAAAEAIAAAACIAAABkcnMvZG93bnJldi54bWxQSwECFAAUAAAACACHTuJAGiygg4sCAAD5&#10;BAAADgAAAAAAAAABACAAAAAmAQAAZHJzL2Uyb0RvYy54bWxQSwUGAAAAAAYABgBZAQAAIwYAAAAA&#10;">
                <v:path/>
                <v:fill on="t" focussize="0,0"/>
                <v:stroke joinstyle="round"/>
                <v:imagedata o:title=""/>
                <o:lock v:ext="edit" aspectratio="f"/>
              </v:roundrect>
            </w:pict>
          </mc:Fallback>
        </mc:AlternateContent>
      </w:r>
      <w:r>
        <w:rPr>
          <w:rFonts w:hint="eastAsia" w:ascii="Times New Roman" w:hAnsi="Times New Roman" w:eastAsia="黑体"/>
          <w:color w:val="FFFFFF"/>
          <w:sz w:val="32"/>
          <w:szCs w:val="36"/>
        </w:rPr>
        <w:t>专栏</w:t>
      </w:r>
      <w:r>
        <w:rPr>
          <w:rFonts w:ascii="Times New Roman" w:hAnsi="Times New Roman" w:eastAsia="黑体"/>
          <w:color w:val="FFFFFF"/>
          <w:sz w:val="32"/>
          <w:szCs w:val="36"/>
        </w:rPr>
        <w:t>5-</w:t>
      </w:r>
      <w:r>
        <w:rPr>
          <w:rFonts w:hint="eastAsia" w:ascii="Times New Roman" w:hAnsi="Times New Roman" w:eastAsia="黑体"/>
          <w:color w:val="FFFFFF"/>
          <w:sz w:val="32"/>
          <w:szCs w:val="36"/>
        </w:rPr>
        <w:t xml:space="preserve">7 </w:t>
      </w:r>
      <w:r>
        <w:rPr>
          <w:rFonts w:ascii="Times New Roman" w:hAnsi="Times New Roman" w:eastAsia="黑体"/>
          <w:color w:val="FFFFFF"/>
          <w:sz w:val="32"/>
          <w:szCs w:val="36"/>
        </w:rPr>
        <w:t xml:space="preserve">  </w:t>
      </w:r>
      <w:r>
        <w:rPr>
          <w:rFonts w:hint="eastAsia" w:ascii="Times New Roman" w:hAnsi="Times New Roman" w:eastAsia="黑体"/>
          <w:color w:val="FFFFFF"/>
          <w:sz w:val="32"/>
          <w:szCs w:val="36"/>
        </w:rPr>
        <w:t>医疗器械研发转化</w:t>
      </w:r>
    </w:p>
    <w:p>
      <w:pPr>
        <w:spacing w:line="320" w:lineRule="exact"/>
        <w:ind w:firstLine="2560" w:firstLineChars="800"/>
        <w:rPr>
          <w:rFonts w:ascii="Times New Roman" w:hAnsi="Times New Roman" w:eastAsia="黑体"/>
          <w:color w:val="FFFFFF"/>
          <w:sz w:val="32"/>
          <w:szCs w:val="36"/>
        </w:rPr>
      </w:pPr>
      <w:r>
        <w:rPr>
          <w:rFonts w:hint="eastAsia" w:ascii="Times New Roman" w:hAnsi="Times New Roman" w:eastAsia="黑体"/>
          <w:color w:val="FFFFFF"/>
          <w:sz w:val="32"/>
          <w:szCs w:val="36"/>
        </w:rPr>
        <w:t>公共服务平台</w:t>
      </w:r>
      <w:r>
        <w:rPr>
          <w:rFonts w:ascii="Times New Roman" w:hAnsi="Times New Roman" w:eastAsia="黑体"/>
          <w:color w:val="FFFFFF"/>
          <w:sz w:val="32"/>
          <w:szCs w:val="36"/>
        </w:rPr>
        <w:t xml:space="preserve"> </w:t>
      </w:r>
    </w:p>
    <w:p>
      <w:pPr>
        <w:spacing w:line="300" w:lineRule="exact"/>
        <w:ind w:firstLine="1920" w:firstLineChars="600"/>
        <w:rPr>
          <w:rFonts w:ascii="Times New Roman" w:hAnsi="Times New Roman" w:eastAsia="黑体"/>
          <w:color w:val="FFFFFF"/>
          <w:sz w:val="32"/>
          <w:szCs w:val="36"/>
        </w:rPr>
      </w:pPr>
    </w:p>
    <w:p>
      <w:pPr>
        <w:spacing w:line="300" w:lineRule="exact"/>
        <w:rPr>
          <w:rFonts w:ascii="Times New Roman" w:hAnsi="Times New Roman" w:eastAsia="黑体"/>
          <w:color w:val="FFFFFF"/>
          <w:sz w:val="28"/>
          <w:szCs w:val="28"/>
        </w:rPr>
      </w:pPr>
    </w:p>
    <w:p>
      <w:pPr>
        <w:adjustRightInd w:val="0"/>
        <w:snapToGrid w:val="0"/>
        <w:spacing w:line="360" w:lineRule="auto"/>
        <w:ind w:left="105" w:leftChars="50" w:right="105" w:rightChars="50"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秦汉新城功能区率先搭建了医疗器械研发转化公共服务平台，为体外诊断类医疗器械企业提供共享</w:t>
      </w:r>
      <w:r>
        <w:rPr>
          <w:rFonts w:ascii="Times New Roman" w:hAnsi="Times New Roman" w:eastAsia="仿宋_GB2312" w:cs="仿宋_GB2312"/>
          <w:sz w:val="28"/>
          <w:szCs w:val="28"/>
        </w:rPr>
        <w:t>GMP厂房、公共研发实验室、研发人员和技术支撑、基金投融资及合规注册管理、产品推广服务等，助力各类创新产品加速上市和落地。</w:t>
      </w:r>
    </w:p>
    <w:p>
      <w:pPr>
        <w:adjustRightInd w:val="0"/>
        <w:snapToGrid w:val="0"/>
        <w:spacing w:line="360" w:lineRule="auto"/>
        <w:ind w:left="105" w:leftChars="50" w:right="105" w:rightChars="50" w:firstLine="560" w:firstLineChars="200"/>
        <w:rPr>
          <w:rFonts w:ascii="Times New Roman" w:hAnsi="Times New Roman" w:eastAsia="仿宋_GB2312" w:cs="仿宋_GB2312"/>
          <w:sz w:val="28"/>
          <w:szCs w:val="28"/>
        </w:rPr>
      </w:pPr>
    </w:p>
    <w:p>
      <w:pPr>
        <w:adjustRightInd w:val="0"/>
        <w:snapToGrid w:val="0"/>
        <w:spacing w:line="560" w:lineRule="exact"/>
        <w:ind w:firstLine="560" w:firstLineChars="200"/>
        <w:outlineLvl w:val="0"/>
        <w:rPr>
          <w:rFonts w:ascii="Times New Roman" w:hAnsi="Times New Roman" w:eastAsia="黑体"/>
          <w:sz w:val="28"/>
          <w:szCs w:val="32"/>
        </w:rPr>
      </w:pPr>
      <w:bookmarkStart w:id="59" w:name="_Toc111041481"/>
      <w:bookmarkStart w:id="60" w:name="_Toc14616"/>
      <w:r>
        <w:rPr>
          <w:rFonts w:hint="eastAsia" w:ascii="Times New Roman" w:hAnsi="Times New Roman" w:eastAsia="黑体"/>
          <w:sz w:val="28"/>
          <w:szCs w:val="32"/>
        </w:rPr>
        <w:t>六、坚持改革开放创新道路，</w:t>
      </w:r>
      <w:r>
        <w:rPr>
          <w:rFonts w:ascii="Times New Roman" w:hAnsi="Times New Roman" w:eastAsia="黑体"/>
          <w:sz w:val="28"/>
          <w:szCs w:val="32"/>
        </w:rPr>
        <w:t>谱写高质量发展新篇章</w:t>
      </w:r>
      <w:bookmarkEnd w:id="59"/>
      <w:bookmarkEnd w:id="60"/>
    </w:p>
    <w:p>
      <w:pPr>
        <w:autoSpaceDE w:val="0"/>
        <w:adjustRightInd w:val="0"/>
        <w:snapToGrid w:val="0"/>
        <w:spacing w:line="560" w:lineRule="exact"/>
        <w:ind w:firstLine="560" w:firstLineChars="200"/>
        <w:rPr>
          <w:rFonts w:ascii="Times New Roman" w:hAnsi="Times New Roman" w:eastAsia="仿宋_GB2312"/>
          <w:sz w:val="28"/>
          <w:szCs w:val="32"/>
        </w:rPr>
      </w:pPr>
      <w:r>
        <w:rPr>
          <w:rFonts w:hint="eastAsia" w:ascii="Times New Roman" w:hAnsi="Times New Roman" w:eastAsia="仿宋_GB2312"/>
          <w:sz w:val="28"/>
          <w:szCs w:val="32"/>
        </w:rPr>
        <w:t>陕西自贸试验区将坚持以习近平新时代中国特色社会主义思想为指导，努力将陕西自贸试验区打造成为新发展阶段畅通国内大循环的战略平台、联通国内国际双循环的战略节点，为奋力谱写陕西新时代追赶超越新篇章作出更大贡献。</w:t>
      </w:r>
    </w:p>
    <w:p>
      <w:pPr>
        <w:adjustRightInd w:val="0"/>
        <w:snapToGrid w:val="0"/>
        <w:spacing w:line="560" w:lineRule="exact"/>
        <w:ind w:firstLine="560" w:firstLineChars="200"/>
        <w:outlineLvl w:val="1"/>
        <w:rPr>
          <w:rFonts w:ascii="楷体" w:hAnsi="楷体" w:eastAsia="楷体"/>
          <w:sz w:val="28"/>
          <w:szCs w:val="32"/>
        </w:rPr>
      </w:pPr>
      <w:bookmarkStart w:id="61" w:name="_Toc20263"/>
      <w:bookmarkStart w:id="62" w:name="_Toc111041482"/>
      <w:r>
        <w:rPr>
          <w:rFonts w:hint="eastAsia" w:ascii="楷体" w:hAnsi="楷体" w:eastAsia="楷体"/>
          <w:sz w:val="28"/>
          <w:szCs w:val="32"/>
        </w:rPr>
        <w:t>（一）面临的挑战和机遇</w:t>
      </w:r>
      <w:bookmarkEnd w:id="61"/>
      <w:bookmarkEnd w:id="62"/>
    </w:p>
    <w:p>
      <w:pPr>
        <w:adjustRightInd w:val="0"/>
        <w:snapToGrid w:val="0"/>
        <w:spacing w:line="560" w:lineRule="exact"/>
        <w:ind w:firstLine="560" w:firstLineChars="200"/>
        <w:rPr>
          <w:rFonts w:ascii="仿宋_GB2312" w:hAnsi="仿宋_GB2312" w:eastAsia="仿宋_GB2312" w:cs="仿宋_GB2312"/>
          <w:sz w:val="28"/>
          <w:szCs w:val="32"/>
        </w:rPr>
      </w:pPr>
      <w:r>
        <w:rPr>
          <w:rFonts w:hint="eastAsia" w:ascii="仿宋_GB2312" w:hAnsi="仿宋_GB2312" w:eastAsia="仿宋_GB2312" w:cs="仿宋_GB2312"/>
          <w:sz w:val="28"/>
          <w:szCs w:val="32"/>
        </w:rPr>
        <w:t>五年来，陕西自贸试验区发展取得了显著的成就，为全省的高水平开放和高质量发展提供了自贸改革经验和解决方案。站在五年新的征途上，自贸试验区发展的国内外环境和自身条件都发生了复杂而深刻的重大变化，面临难得的历史机遇，也面临前所未有的挑战，需要以更高站位、更高视野、更高水平全力推进自贸试验区建设。</w:t>
      </w:r>
      <w:r>
        <w:rPr>
          <w:rFonts w:hint="eastAsia" w:ascii="仿宋_GB2312" w:hAnsi="仿宋_GB2312" w:eastAsia="仿宋_GB2312" w:cs="仿宋_GB2312"/>
          <w:b/>
          <w:bCs/>
          <w:sz w:val="28"/>
          <w:szCs w:val="32"/>
        </w:rPr>
        <w:t>从国际形势看</w:t>
      </w:r>
      <w:r>
        <w:rPr>
          <w:rFonts w:hint="eastAsia" w:ascii="仿宋_GB2312" w:hAnsi="仿宋_GB2312" w:eastAsia="仿宋_GB2312" w:cs="仿宋_GB2312"/>
          <w:sz w:val="28"/>
          <w:szCs w:val="32"/>
        </w:rPr>
        <w:t>，当今世界正经历百年未有之变局，国际经济、科技、文化、安全、政治等格局都在发生深刻调整，特别是新一轮国际经贸规则加快演变调整，</w:t>
      </w:r>
      <w:r>
        <w:rPr>
          <w:rFonts w:ascii="Times New Roman" w:hAnsi="Times New Roman" w:eastAsia="仿宋_GB2312" w:cs="Times New Roman"/>
          <w:sz w:val="28"/>
          <w:szCs w:val="32"/>
        </w:rPr>
        <w:t>RCEP</w:t>
      </w:r>
      <w:r>
        <w:rPr>
          <w:rFonts w:hint="eastAsia" w:ascii="仿宋_GB2312" w:hAnsi="仿宋_GB2312" w:eastAsia="仿宋_GB2312" w:cs="仿宋_GB2312"/>
          <w:sz w:val="28"/>
          <w:szCs w:val="32"/>
        </w:rPr>
        <w:t>贸易协定的落地，要求陕西自贸试验区在推进国家治理体系、治理能力现代化和占据全球经贸规则制高点等方面做好压力测试。</w:t>
      </w:r>
      <w:r>
        <w:rPr>
          <w:rFonts w:hint="eastAsia" w:ascii="仿宋_GB2312" w:hAnsi="仿宋_GB2312" w:eastAsia="仿宋_GB2312" w:cs="仿宋_GB2312"/>
          <w:b/>
          <w:bCs/>
          <w:sz w:val="28"/>
          <w:szCs w:val="32"/>
        </w:rPr>
        <w:t>从国内形势看</w:t>
      </w:r>
      <w:r>
        <w:rPr>
          <w:rFonts w:hint="eastAsia" w:ascii="仿宋_GB2312" w:hAnsi="仿宋_GB2312" w:eastAsia="仿宋_GB2312" w:cs="仿宋_GB2312"/>
          <w:sz w:val="28"/>
          <w:szCs w:val="32"/>
        </w:rPr>
        <w:t>，我国正加快推动形成以国内大循环为主体、国内国际双循环相互促进的新发展格局，这就要求陕西自贸试验区发挥作为构建“双循环”的主阵地作用，持续培育增强制度型开放的定力和根基，助推经济社会高质量发展和开放水平持续提升。</w:t>
      </w:r>
      <w:r>
        <w:rPr>
          <w:rFonts w:hint="eastAsia" w:ascii="仿宋_GB2312" w:hAnsi="仿宋_GB2312" w:eastAsia="仿宋_GB2312" w:cs="仿宋_GB2312"/>
          <w:b/>
          <w:bCs/>
          <w:sz w:val="28"/>
          <w:szCs w:val="32"/>
        </w:rPr>
        <w:t>从全省来看</w:t>
      </w:r>
      <w:r>
        <w:rPr>
          <w:rFonts w:hint="eastAsia" w:ascii="仿宋_GB2312" w:hAnsi="仿宋_GB2312" w:eastAsia="仿宋_GB2312" w:cs="仿宋_GB2312"/>
          <w:sz w:val="28"/>
          <w:szCs w:val="32"/>
        </w:rPr>
        <w:t>，习近平总书记对陕西提出了谱写新时代高质量发展新篇章的新目标和新定位。陕西自贸试验区需要立足破解开放不足短板、经济规模不强、制度型突破有限等制约高质量发展的关键问题，为陕西打造新发展格局战略支点、谱写高质量发展发挥引领带动作用。因此，要抓住构建新发展格局、新一轮产业革命等叠加机遇，推动自贸试验区创新提质、高质量发展。</w:t>
      </w:r>
    </w:p>
    <w:p>
      <w:pPr>
        <w:adjustRightInd w:val="0"/>
        <w:snapToGrid w:val="0"/>
        <w:spacing w:line="560" w:lineRule="exact"/>
        <w:ind w:firstLine="560" w:firstLineChars="200"/>
        <w:outlineLvl w:val="1"/>
        <w:rPr>
          <w:rFonts w:ascii="楷体" w:hAnsi="楷体" w:eastAsia="楷体"/>
          <w:sz w:val="28"/>
          <w:szCs w:val="32"/>
        </w:rPr>
      </w:pPr>
      <w:bookmarkStart w:id="63" w:name="_Toc111041483"/>
      <w:bookmarkStart w:id="64" w:name="_Toc11172"/>
      <w:r>
        <w:rPr>
          <w:rFonts w:hint="eastAsia" w:ascii="楷体" w:hAnsi="楷体" w:eastAsia="楷体"/>
          <w:sz w:val="28"/>
          <w:szCs w:val="32"/>
        </w:rPr>
        <w:t>（二）未来发展整体思路</w:t>
      </w:r>
      <w:bookmarkEnd w:id="63"/>
      <w:bookmarkEnd w:id="64"/>
    </w:p>
    <w:p>
      <w:pPr>
        <w:adjustRightInd w:val="0"/>
        <w:snapToGrid w:val="0"/>
        <w:spacing w:line="560" w:lineRule="exact"/>
        <w:ind w:firstLine="560" w:firstLineChars="200"/>
        <w:rPr>
          <w:rFonts w:ascii="Times New Roman" w:hAnsi="Times New Roman" w:eastAsia="仿宋_GB2312"/>
          <w:color w:val="000000"/>
          <w:sz w:val="28"/>
          <w:szCs w:val="32"/>
        </w:rPr>
      </w:pPr>
      <w:r>
        <w:rPr>
          <w:rFonts w:hint="eastAsia" w:ascii="Times New Roman" w:hAnsi="Times New Roman" w:eastAsia="仿宋_GB2312"/>
          <w:color w:val="000000"/>
          <w:sz w:val="28"/>
          <w:szCs w:val="32"/>
        </w:rPr>
        <w:t>立足新时代，陕西自贸试验区将以习近平新时代中国特色社会主义思想为指导，深入贯彻落实习近平总书记关于自由贸易试验区建设的重要论述和来陕考察重要讲话重要指示精神，贯彻落实“五项要求”“五个扎实”，本着“彰显特色、集成创新、全面开放、深化改革、服务大局”的基本要求，充分发挥“试验田”作用，以制度创新为核心，对标国际国内先进水平，在政府职能转变、投资贸易便利化、金融创新开放、产业升级转型、国际经贸合作、国际规则探索等领域实施更深层次、更广范围的系统探索，助推“</w:t>
      </w:r>
      <w:r>
        <w:rPr>
          <w:rFonts w:ascii="Times New Roman" w:hAnsi="Times New Roman" w:eastAsia="仿宋_GB2312"/>
          <w:color w:val="000000"/>
          <w:sz w:val="28"/>
          <w:szCs w:val="32"/>
        </w:rPr>
        <w:t>1112”战略落地见效，着力打造内陆改革开放高地、“一带</w:t>
      </w:r>
      <w:r>
        <w:rPr>
          <w:rFonts w:hint="eastAsia" w:ascii="Times New Roman" w:hAnsi="Times New Roman" w:eastAsia="仿宋_GB2312"/>
          <w:color w:val="000000"/>
          <w:sz w:val="28"/>
          <w:szCs w:val="32"/>
        </w:rPr>
        <w:t>一路”商贸物流枢纽、“一带一路”人文交流基地、西部创新高地先行区、开放型产业发展引领区。聚焦“丝路自贸区”“科创自贸区”“农业自贸区”“会展自贸区”建设，加大先行先试力度，深化首创性、集成化、差别化改革探索，形成更多可复制推广的制度性创新成果，加快亚欧陆海贸易大通道建设，形成国内国际双循环相互促进的重要枢纽，发挥好自贸试验区稳外资稳外贸支撑作用，打造一流营商环境，培育聚集一批重大项目和特色产业，积极发挥自贸试验区在高水平开放方面的示范引领作用，推动陕西经济社会高质量发展。</w:t>
      </w:r>
    </w:p>
    <w:p>
      <w:pPr>
        <w:adjustRightInd w:val="0"/>
        <w:snapToGrid w:val="0"/>
        <w:spacing w:line="560" w:lineRule="exact"/>
        <w:ind w:firstLine="560" w:firstLineChars="200"/>
        <w:outlineLvl w:val="1"/>
        <w:rPr>
          <w:rFonts w:ascii="楷体" w:hAnsi="楷体" w:eastAsia="楷体"/>
          <w:sz w:val="28"/>
          <w:szCs w:val="32"/>
        </w:rPr>
      </w:pPr>
      <w:bookmarkStart w:id="65" w:name="_Toc111041484"/>
      <w:bookmarkStart w:id="66" w:name="_Toc32481"/>
      <w:r>
        <w:rPr>
          <w:rFonts w:hint="eastAsia" w:ascii="楷体" w:hAnsi="楷体" w:eastAsia="楷体"/>
          <w:sz w:val="28"/>
          <w:szCs w:val="32"/>
        </w:rPr>
        <w:t>（三）下一步主要发展路径</w:t>
      </w:r>
      <w:bookmarkEnd w:id="65"/>
      <w:bookmarkEnd w:id="66"/>
    </w:p>
    <w:p>
      <w:pPr>
        <w:adjustRightInd w:val="0"/>
        <w:snapToGrid w:val="0"/>
        <w:spacing w:line="560" w:lineRule="exact"/>
        <w:ind w:firstLine="562" w:firstLineChars="200"/>
        <w:outlineLvl w:val="2"/>
        <w:rPr>
          <w:rFonts w:ascii="Times New Roman" w:hAnsi="Times New Roman" w:eastAsia="仿宋_GB2312"/>
          <w:b/>
          <w:bCs/>
          <w:sz w:val="28"/>
          <w:szCs w:val="32"/>
        </w:rPr>
      </w:pPr>
      <w:r>
        <w:rPr>
          <w:rFonts w:ascii="Times New Roman" w:hAnsi="Times New Roman" w:eastAsia="仿宋_GB2312"/>
          <w:b/>
          <w:bCs/>
          <w:sz w:val="28"/>
          <w:szCs w:val="32"/>
        </w:rPr>
        <w:t>1</w:t>
      </w:r>
      <w:r>
        <w:rPr>
          <w:rFonts w:hint="eastAsia" w:ascii="Times New Roman" w:hAnsi="Times New Roman" w:eastAsia="仿宋_GB2312"/>
          <w:b/>
          <w:bCs/>
          <w:sz w:val="28"/>
          <w:szCs w:val="32"/>
        </w:rPr>
        <w:t>.</w:t>
      </w:r>
      <w:r>
        <w:rPr>
          <w:rFonts w:ascii="Times New Roman" w:hAnsi="Times New Roman" w:eastAsia="仿宋_GB2312"/>
          <w:b/>
          <w:bCs/>
          <w:sz w:val="28"/>
          <w:szCs w:val="32"/>
        </w:rPr>
        <w:t xml:space="preserve"> </w:t>
      </w:r>
      <w:r>
        <w:rPr>
          <w:rFonts w:hint="eastAsia" w:ascii="Times New Roman" w:hAnsi="Times New Roman" w:eastAsia="仿宋_GB2312"/>
          <w:b/>
          <w:bCs/>
          <w:sz w:val="28"/>
          <w:szCs w:val="32"/>
        </w:rPr>
        <w:t>推动制度创新，着力提升政府服务效能</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一是深化投资管理体制改革。</w:t>
      </w:r>
      <w:r>
        <w:rPr>
          <w:rFonts w:hint="eastAsia" w:ascii="Times New Roman" w:hAnsi="Times New Roman" w:eastAsia="仿宋_GB2312"/>
          <w:bCs/>
          <w:color w:val="000000"/>
          <w:sz w:val="28"/>
          <w:szCs w:val="32"/>
        </w:rPr>
        <w:t>创新投资管理方式</w:t>
      </w:r>
      <w:r>
        <w:rPr>
          <w:rFonts w:hint="eastAsia" w:ascii="Times New Roman" w:hAnsi="Times New Roman" w:eastAsia="仿宋_GB2312"/>
          <w:color w:val="000000"/>
          <w:sz w:val="28"/>
          <w:szCs w:val="32"/>
        </w:rPr>
        <w:t>，深化现代农业、高新技术产业、现代服务业对外开放，加大种业、医疗、教育、旅游、文化、金融、新能源汽车制造等重点领域开放力度。</w:t>
      </w:r>
      <w:r>
        <w:rPr>
          <w:rFonts w:ascii="Times New Roman" w:hAnsi="Times New Roman" w:eastAsia="仿宋_GB2312"/>
          <w:color w:val="000000"/>
          <w:sz w:val="28"/>
          <w:szCs w:val="32"/>
        </w:rPr>
        <w:t>持续优化完善外商投资准入前国民待遇加负面清单管理制度。对不涉及外商投资准入特别管理措施的外商投资企业设立项目，实施“一照一码一章一票一备案”联审制度。</w:t>
      </w:r>
      <w:r>
        <w:rPr>
          <w:rFonts w:hint="eastAsia" w:ascii="Times New Roman" w:hAnsi="Times New Roman" w:eastAsia="仿宋_GB2312"/>
          <w:bCs/>
          <w:color w:val="000000"/>
          <w:sz w:val="28"/>
          <w:szCs w:val="32"/>
        </w:rPr>
        <w:t>强化外商投资服务保障</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建立外商投资一站式服务机制，出台外商投资用地、金融、税收等优惠政策，建立与实体经济发展需求相适应的外商股权投资管理办法，鼓励外商与区内企业开展股权合作，并试点外商投资股权投资企业合格境外有限合伙人（QFLP）</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放宽外商设立投资性公司申请条件，取消对外国投资者在中国境内已设立外商投资企业的数量要求。</w:t>
      </w:r>
      <w:r>
        <w:rPr>
          <w:rFonts w:hint="eastAsia" w:ascii="Times New Roman" w:hAnsi="Times New Roman" w:eastAsia="仿宋_GB2312"/>
          <w:bCs/>
          <w:color w:val="000000"/>
          <w:sz w:val="28"/>
          <w:szCs w:val="32"/>
        </w:rPr>
        <w:t>健全投资风险防控体系</w:t>
      </w:r>
      <w:r>
        <w:rPr>
          <w:rFonts w:hint="eastAsia" w:ascii="Times New Roman" w:hAnsi="Times New Roman" w:eastAsia="仿宋_GB2312"/>
          <w:color w:val="000000"/>
          <w:sz w:val="28"/>
          <w:szCs w:val="32"/>
        </w:rPr>
        <w:t>，探索建立境外投资会商制度。探索设立海外政治风险保险机制和海外投资风险准备金制度。加强对外投资合作保险产品和服务的创新。加强境外风险监测，指导企业健全风险防控机制，做好境外项目论证和风险评估。进一步规范企业对外投资合作经营行为。</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二是深化贸易便利化制度创新。</w:t>
      </w:r>
      <w:r>
        <w:rPr>
          <w:rFonts w:hint="eastAsia" w:ascii="Times New Roman" w:hAnsi="Times New Roman" w:eastAsia="仿宋_GB2312"/>
          <w:bCs/>
          <w:color w:val="000000"/>
          <w:sz w:val="28"/>
          <w:szCs w:val="32"/>
        </w:rPr>
        <w:t>创新贸易管理模式</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建设国际贸易“单一窗口”全景数据展示平台、国际贸易数据统计分析平台、智能云申报平台、金融服务平台和物流服务平台，不断拓展服务功能。对标全面与进步跨太平洋伙伴关系协定（CPTPP）、区域全面经济伙伴关系协定（RCEP）等国际贸易新规则，争取纳税争议解决前担保放行制度、外国航空公司客货运国内段“串飞”业务等贸易便利制度在陕西自贸试验区试点。积极落实区域全面经济伙伴关系协定（RCEP）中“快运</w:t>
      </w:r>
      <w:r>
        <w:rPr>
          <w:rFonts w:hint="eastAsia" w:ascii="Times New Roman" w:hAnsi="Times New Roman" w:eastAsia="仿宋_GB2312"/>
          <w:color w:val="000000"/>
          <w:sz w:val="28"/>
          <w:szCs w:val="32"/>
        </w:rPr>
        <w:t>货物、易腐货物等争取实现货物抵达后</w:t>
      </w:r>
      <w:r>
        <w:rPr>
          <w:rFonts w:ascii="Times New Roman" w:hAnsi="Times New Roman" w:eastAsia="仿宋_GB2312"/>
          <w:color w:val="000000"/>
          <w:sz w:val="28"/>
          <w:szCs w:val="32"/>
        </w:rPr>
        <w:t>6小时内放行”等“软约束”。率先在农业标准化、农业安全、中欧班列陆上贸易规制、航权航运等领域开展规则探索。</w:t>
      </w:r>
      <w:r>
        <w:rPr>
          <w:rFonts w:hint="eastAsia" w:ascii="Times New Roman" w:hAnsi="Times New Roman" w:eastAsia="仿宋_GB2312"/>
          <w:bCs/>
          <w:color w:val="000000"/>
          <w:sz w:val="28"/>
          <w:szCs w:val="32"/>
        </w:rPr>
        <w:t>创新贸易发展模式</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加快推动外贸综合服务平台建设，加快跨境电商创新发展，积极发展丝路电商。推动加工贸易业务与通关、企管、稽核查等业务高效对接，实现一体化监管互通作业模式。支持探索特殊中药材保税加工、种子加工转口贸易等农业特色加工贸易发展模式</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大力发展大宗商品贸易</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支持发展软件、数据分析、云服务等数字贸易。健全中医药服务贸易促进体系</w:t>
      </w:r>
      <w:r>
        <w:rPr>
          <w:rFonts w:hint="eastAsia" w:ascii="Times New Roman" w:hAnsi="Times New Roman" w:eastAsia="仿宋_GB2312"/>
          <w:color w:val="000000"/>
          <w:sz w:val="28"/>
          <w:szCs w:val="32"/>
        </w:rPr>
        <w:t>。</w:t>
      </w:r>
      <w:r>
        <w:rPr>
          <w:rFonts w:hint="eastAsia" w:ascii="Times New Roman" w:hAnsi="Times New Roman" w:eastAsia="仿宋_GB2312"/>
          <w:bCs/>
          <w:color w:val="000000"/>
          <w:sz w:val="28"/>
          <w:szCs w:val="32"/>
        </w:rPr>
        <w:t>优化贸易服务功能</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进一步丰富综合保税区、保税物流中心等平台载体的开放功能，积极引进一批研发设计、物流分拨、检测维修、销售服务等领域的实体功能平台。推进综合保税区申请一般纳税人试点。</w:t>
      </w:r>
      <w:r>
        <w:rPr>
          <w:rFonts w:hint="eastAsia" w:ascii="Times New Roman" w:hAnsi="Times New Roman" w:eastAsia="仿宋_GB2312"/>
          <w:color w:val="000000"/>
          <w:sz w:val="28"/>
          <w:szCs w:val="32"/>
        </w:rPr>
        <w:t>提升</w:t>
      </w:r>
      <w:r>
        <w:rPr>
          <w:rFonts w:ascii="Times New Roman" w:hAnsi="Times New Roman" w:eastAsia="仿宋_GB2312"/>
          <w:color w:val="000000"/>
          <w:sz w:val="28"/>
          <w:szCs w:val="32"/>
        </w:rPr>
        <w:t>西安国际陆港</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西安国际空港</w:t>
      </w:r>
      <w:r>
        <w:rPr>
          <w:rFonts w:hint="eastAsia" w:ascii="Times New Roman" w:hAnsi="Times New Roman" w:eastAsia="仿宋_GB2312"/>
          <w:color w:val="000000"/>
          <w:sz w:val="28"/>
          <w:szCs w:val="32"/>
        </w:rPr>
        <w:t>通道能力</w:t>
      </w:r>
      <w:r>
        <w:rPr>
          <w:rFonts w:ascii="Times New Roman" w:hAnsi="Times New Roman" w:eastAsia="仿宋_GB2312"/>
          <w:color w:val="000000"/>
          <w:sz w:val="28"/>
          <w:szCs w:val="32"/>
        </w:rPr>
        <w:t>。提升跨境电商综试区的服务能力，建立健全跨境电商交易、通关服务、通关管理和集中监管中心，建设</w:t>
      </w:r>
      <w:r>
        <w:rPr>
          <w:rFonts w:hint="eastAsia" w:ascii="Times New Roman" w:hAnsi="Times New Roman" w:eastAsia="仿宋_GB2312"/>
          <w:color w:val="000000"/>
          <w:sz w:val="28"/>
          <w:szCs w:val="32"/>
        </w:rPr>
        <w:t>跨境电商公共服务平台。</w:t>
      </w:r>
      <w:r>
        <w:rPr>
          <w:rFonts w:hint="eastAsia" w:ascii="Times New Roman" w:hAnsi="Times New Roman" w:eastAsia="仿宋_GB2312"/>
          <w:bCs/>
          <w:color w:val="000000"/>
          <w:sz w:val="28"/>
          <w:szCs w:val="32"/>
        </w:rPr>
        <w:t>提升口岸通关水平</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建立口岸通关时效评估机制，实行分类管理时效。扩大陕西自贸试验区口岸单位信息共享、系统对接、数据交换，推进口岸信息无纸化、全链条运转，实现口岸各类设施设备共建共享共用。</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三是深化金融领域改革创新。</w:t>
      </w:r>
      <w:r>
        <w:rPr>
          <w:rFonts w:hint="eastAsia" w:ascii="仿宋_GB2312" w:hAnsi="Times New Roman" w:eastAsia="仿宋_GB2312"/>
          <w:sz w:val="28"/>
          <w:szCs w:val="32"/>
        </w:rPr>
        <w:t>推进跨境结算便利化，</w:t>
      </w:r>
      <w:r>
        <w:rPr>
          <w:rFonts w:hint="eastAsia" w:ascii="Times New Roman" w:hAnsi="Times New Roman" w:eastAsia="仿宋_GB2312"/>
          <w:color w:val="000000"/>
          <w:sz w:val="28"/>
          <w:szCs w:val="32"/>
        </w:rPr>
        <w:t>稳步推进本外币合一银行结算账户体系试点工作。积极推动外汇收支便利化试点，进一步扩大贸易外汇收支便利化试点范围，持续推进资本项目收入便利化、允许跨境融资签约币种与提款币种不一致等资本项目创新试点。拓宽跨境金融区块链服务平台应用场景。推动外籍人才薪酬购付汇便利化试点。积极争取一次性外债登记改革。鼓励银行、支付机构开展跨境电子支付业务，促进银行与支付机构开展产品创新，推动人民币在境外的循环使用。支持跨国企业集团按规定开展跨境双向人民币资金池业务，进一步简化本外币资金池管理。支持银行按规定发放境外人民币贷款，带动人民币“走出去”支持“一带一路”投融资。深入开展数字人民币试点工作，实现特定场景下的封闭可控运行，促进支付方式多元化、普惠化。探索通过人民币资本项下输出贸易项下回流方式，重点推动贸易和投资领域的人民币跨境使用。</w:t>
      </w:r>
      <w:r>
        <w:rPr>
          <w:rFonts w:hint="eastAsia" w:ascii="Times New Roman" w:hAnsi="Times New Roman" w:eastAsia="仿宋_GB2312"/>
          <w:bCs/>
          <w:color w:val="000000"/>
          <w:sz w:val="28"/>
          <w:szCs w:val="32"/>
        </w:rPr>
        <w:t>创新国际金融合作模式</w:t>
      </w:r>
      <w:r>
        <w:rPr>
          <w:rFonts w:hint="eastAsia" w:ascii="Times New Roman" w:hAnsi="Times New Roman" w:eastAsia="仿宋_GB2312"/>
          <w:color w:val="000000"/>
          <w:sz w:val="28"/>
          <w:szCs w:val="32"/>
        </w:rPr>
        <w:t>，拓展地方法人金融机构与共建“一带一路”国家金融机构的同业合作。支持在陕银行类金融机构承接“一带一路”金融服务需求。组织国际银团贷款，支持企业在境外建立生产研发基地和飞地工业园、开展承包工程劳务合作，探索新型融资抵押方式。鼓励证券期货类金融机构对接国际资本市场，参与企业跨国并购重组。鼓励保险公司运用信用保险、出口保险等工具，增强企业国际竞争力。加大对共建“一带一路”国家现代农业“走出去”融资支持，探索农业保险“走出去”，为涉农企业赴海外生产农产品提供生产经营保障、海外建厂运行保障和支农融资等多元化金融服务。支持符合条件的各类金融企业通过境外资本市场筹集资金。支持符合条件的境外金融中介服务机构在陕发展。</w:t>
      </w:r>
      <w:r>
        <w:rPr>
          <w:rFonts w:hint="eastAsia" w:ascii="Times New Roman" w:hAnsi="Times New Roman" w:eastAsia="仿宋_GB2312"/>
          <w:bCs/>
          <w:color w:val="000000"/>
          <w:sz w:val="28"/>
          <w:szCs w:val="32"/>
        </w:rPr>
        <w:t>建立健全金融风险防控体系</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加强对重大风险的识别和系统性金融风险的防范，探索建立覆盖各类金融市场、机构、产品、工具的风险监测监控机制。强化与金融监管部门的纵向联动及横向互通，明确监管重点，形成监管合力；加强防范预警，建立区域性金融风险防控机制、常态化风险处置机制和预警应急机制，增强处理重大突发事件的能力。强化区域反洗钱、反恐怖融资和反逃税监管合作和信息共享机制，督促金融机构加大对跨境资金异常流动的监测力度，提升打击跨境非法金融活动的有效性。</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四是探索数字贸易规则先行示范。</w:t>
      </w:r>
      <w:r>
        <w:rPr>
          <w:rFonts w:hint="eastAsia" w:ascii="Times New Roman" w:hAnsi="Times New Roman" w:eastAsia="仿宋_GB2312"/>
          <w:color w:val="000000"/>
          <w:sz w:val="28"/>
          <w:szCs w:val="32"/>
        </w:rPr>
        <w:t>在国家数据跨境传输安全管理制度框架下，争取率先在陕西自贸试验区探索对数据跨境流动采取分类监管模式。提升数字产品进出口便利化水平，探索顺应贸易数字化发展的贸易认证、信息共享、通关便利、税收管理、统计监测、风险防控等制度，加快数字贸易平台和载体建设。探索构建数据隐私保护标准和体系，保护个人信息不受侵犯，保证个人和企业数据在使用过程中产生的利益进行合理合法分配。探索提升数据整合应用能力，推动数据资产确权、评估、定价、质押、抵押。探索制定数据交易标准规范，明确数据交易权责关系。加快计量、标准化、检验检测和认证认可等大数据产业生态建设。增强数字要素应急配置能力。加快构建工业、农业、交通、教育、安防、城市管理、公共资源交易等领域的规范化数据开发利用场景。</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Times New Roman" w:hAnsi="Times New Roman" w:eastAsia="仿宋_GB2312"/>
          <w:b/>
          <w:sz w:val="28"/>
          <w:szCs w:val="32"/>
        </w:rPr>
        <w:t>五是提升政府服务效能。</w:t>
      </w:r>
      <w:r>
        <w:rPr>
          <w:rFonts w:hint="eastAsia" w:ascii="Times New Roman" w:hAnsi="Times New Roman" w:eastAsia="仿宋_GB2312"/>
          <w:bCs/>
          <w:color w:val="000000"/>
          <w:sz w:val="28"/>
          <w:szCs w:val="32"/>
        </w:rPr>
        <w:t>深化商事制度改革，</w:t>
      </w:r>
      <w:r>
        <w:rPr>
          <w:rFonts w:hint="eastAsia" w:ascii="Times New Roman" w:hAnsi="Times New Roman" w:eastAsia="仿宋_GB2312"/>
          <w:color w:val="000000"/>
          <w:sz w:val="28"/>
          <w:szCs w:val="32"/>
        </w:rPr>
        <w:t>全面推进“证照分离”改革全覆盖，进一步精简行政许可事项，加大备案制和告知承诺制的应用范围；对同一部门保留多种审批或备案事项实行“一企一证”，实现同一行业准入事项涉及多个审批部门事项的合并办理；实施企业开办、审批备案等业务全程电子化办理，实现新开办企业一次性、零费用办全证照、公章、税务、银行开户等手续；试点建立“一码（照）通”和电子证照共享服务模式，推广电子证照和电子签名应用，实现“证”“照”通用“一企一码”和各管理部门的信息共享；推动“证照联办”、“照后减证”等改革，办证能减尽减，实现部分行业“准入即准营”目标；试点药品零售等企业网上延续换证、不动产网上登记、“不动产</w:t>
      </w:r>
      <w:r>
        <w:rPr>
          <w:rFonts w:ascii="Times New Roman" w:hAnsi="Times New Roman" w:eastAsia="仿宋_GB2312"/>
          <w:color w:val="000000"/>
          <w:sz w:val="28"/>
          <w:szCs w:val="32"/>
        </w:rPr>
        <w:t>+水电气”过户一体化等新模式，全面激发市场活力。</w:t>
      </w:r>
      <w:r>
        <w:rPr>
          <w:rFonts w:hint="eastAsia" w:ascii="仿宋_GB2312" w:hAnsi="Times New Roman" w:eastAsia="仿宋_GB2312"/>
          <w:sz w:val="28"/>
          <w:szCs w:val="32"/>
        </w:rPr>
        <w:t>加快政务服务标准和透明化建设</w:t>
      </w:r>
      <w:r>
        <w:rPr>
          <w:rFonts w:hint="eastAsia" w:ascii="仿宋_GB2312" w:hAnsi="Times New Roman" w:eastAsia="仿宋_GB2312"/>
          <w:bCs/>
          <w:sz w:val="28"/>
          <w:szCs w:val="32"/>
        </w:rPr>
        <w:t>，</w:t>
      </w:r>
      <w:r>
        <w:rPr>
          <w:rFonts w:ascii="Times New Roman" w:hAnsi="Times New Roman" w:eastAsia="仿宋_GB2312"/>
          <w:color w:val="000000"/>
          <w:sz w:val="28"/>
          <w:szCs w:val="32"/>
        </w:rPr>
        <w:t>全面深化落地市场准入负面清单制度改革，构建以政务服务大厅、政务服务驿站、掌上政务、自助服务终端等为支撑的政务服务体系。全面落地跨区、跨省通办，加快跨部门数据实质性实时共享</w:t>
      </w:r>
      <w:r>
        <w:rPr>
          <w:rFonts w:hint="eastAsia" w:ascii="Times New Roman" w:hAnsi="Times New Roman" w:eastAsia="仿宋_GB2312"/>
          <w:color w:val="000000"/>
          <w:sz w:val="28"/>
          <w:szCs w:val="32"/>
        </w:rPr>
        <w:t>。</w:t>
      </w:r>
      <w:r>
        <w:rPr>
          <w:rFonts w:hint="eastAsia" w:ascii="仿宋_GB2312" w:hAnsi="Times New Roman" w:eastAsia="仿宋_GB2312"/>
          <w:sz w:val="28"/>
          <w:szCs w:val="32"/>
        </w:rPr>
        <w:t>深化事中事后监管改革</w:t>
      </w:r>
      <w:r>
        <w:rPr>
          <w:rFonts w:hint="eastAsia" w:ascii="仿宋_GB2312" w:hAnsi="Times New Roman" w:eastAsia="仿宋_GB2312"/>
          <w:bCs/>
          <w:sz w:val="28"/>
          <w:szCs w:val="32"/>
        </w:rPr>
        <w:t>，</w:t>
      </w:r>
      <w:r>
        <w:rPr>
          <w:rFonts w:ascii="Times New Roman" w:hAnsi="Times New Roman" w:eastAsia="仿宋_GB2312"/>
          <w:color w:val="000000"/>
          <w:sz w:val="28"/>
          <w:szCs w:val="32"/>
        </w:rPr>
        <w:t>加快构建分与负面清单管理方式相适应的权责明确、公平公正、公开透明、简约高效的事中事后监管体系；全面梳理监管事项，厘清监管边界，发布监管事项目录清单，推动跨部门的监管协同与共享，探索跨部门联合抽查监管制度，做到监管事项有序衔接全覆盖；</w:t>
      </w:r>
      <w:r>
        <w:rPr>
          <w:rFonts w:ascii="Times New Roman" w:hAnsi="Times New Roman" w:eastAsia="仿宋_GB2312"/>
          <w:sz w:val="28"/>
          <w:szCs w:val="32"/>
        </w:rPr>
        <w:t>强化信用监管</w:t>
      </w:r>
      <w:r>
        <w:rPr>
          <w:rFonts w:hint="eastAsia" w:ascii="Times New Roman" w:hAnsi="Times New Roman" w:eastAsia="仿宋_GB2312"/>
          <w:sz w:val="28"/>
          <w:szCs w:val="32"/>
        </w:rPr>
        <w:t>，</w:t>
      </w:r>
      <w:r>
        <w:rPr>
          <w:rFonts w:ascii="Times New Roman" w:hAnsi="Times New Roman" w:eastAsia="仿宋_GB2312"/>
          <w:sz w:val="28"/>
          <w:szCs w:val="32"/>
        </w:rPr>
        <w:t>实施信用分级分类监管，依据企业信用等级、风险程度，在抽查比例和频次等方面采取差异化措施，提升抽查精准性、问题发现率；探索实行市场主体信用“黑名单”制度</w:t>
      </w:r>
      <w:r>
        <w:rPr>
          <w:rFonts w:ascii="Times New Roman" w:hAnsi="Times New Roman" w:eastAsia="仿宋_GB2312"/>
          <w:color w:val="000000"/>
          <w:sz w:val="28"/>
          <w:szCs w:val="32"/>
        </w:rPr>
        <w:t>，把信用等级作为企业享受优惠政策和制度便利的重要依据。</w:t>
      </w:r>
      <w:r>
        <w:rPr>
          <w:rFonts w:ascii="Times New Roman" w:hAnsi="Times New Roman" w:eastAsia="仿宋_GB2312"/>
          <w:sz w:val="28"/>
          <w:szCs w:val="32"/>
        </w:rPr>
        <w:t>加强部门协同监管。打通准入、生产、流通、消费等监管环节，建立健全跨部门、跨层级执法联动响应和协作机制，搭建跨部门协同监管平台，集中实现企业分类监管、风险预警、执法过程信息实时上传、共享等功能及场景应用，实现违法线索互联、监管标准互通、处理结果互认。</w:t>
      </w:r>
      <w:r>
        <w:rPr>
          <w:rFonts w:hint="eastAsia" w:ascii="Times New Roman" w:hAnsi="Times New Roman" w:eastAsia="仿宋_GB2312"/>
          <w:bCs/>
          <w:color w:val="000000"/>
          <w:sz w:val="28"/>
          <w:szCs w:val="32"/>
        </w:rPr>
        <w:t>深化综合行政执法体制改革</w:t>
      </w:r>
      <w:r>
        <w:rPr>
          <w:rFonts w:hint="eastAsia" w:ascii="Times New Roman" w:hAnsi="Times New Roman" w:eastAsia="仿宋_GB2312"/>
          <w:color w:val="000000"/>
          <w:sz w:val="28"/>
          <w:szCs w:val="32"/>
        </w:rPr>
        <w:t>，</w:t>
      </w:r>
      <w:r>
        <w:rPr>
          <w:rFonts w:ascii="Times New Roman" w:hAnsi="Times New Roman" w:eastAsia="仿宋_GB2312"/>
          <w:color w:val="000000"/>
          <w:sz w:val="28"/>
          <w:szCs w:val="32"/>
        </w:rPr>
        <w:t>实施局队合一体制，将分散在多个部门或部门内部的执法、监管事项进行全面整合，实施统一执法，优化执法层级和队伍；探索“集中+下沉”“一次上门、全面会诊”“大数据+指挥中心+综合执法队伍”新模式，实现“事权分散”向“相对集中”转变；加快构建以政府为主导，行业协会、社会力量等参与的多元共治机制，实施综合执法可溯源制度，全面提升区域治理成效。</w:t>
      </w:r>
    </w:p>
    <w:p>
      <w:pPr>
        <w:adjustRightInd w:val="0"/>
        <w:snapToGrid w:val="0"/>
        <w:spacing w:line="560" w:lineRule="exact"/>
        <w:ind w:firstLine="562" w:firstLineChars="200"/>
        <w:outlineLvl w:val="2"/>
        <w:rPr>
          <w:rFonts w:ascii="Times New Roman" w:hAnsi="Times New Roman" w:eastAsia="仿宋_GB2312"/>
          <w:b/>
          <w:bCs/>
          <w:sz w:val="28"/>
          <w:szCs w:val="32"/>
        </w:rPr>
      </w:pPr>
      <w:r>
        <w:rPr>
          <w:rFonts w:ascii="Times New Roman" w:hAnsi="Times New Roman" w:eastAsia="仿宋_GB2312"/>
          <w:b/>
          <w:bCs/>
          <w:sz w:val="28"/>
          <w:szCs w:val="32"/>
        </w:rPr>
        <w:t>2</w:t>
      </w:r>
      <w:r>
        <w:rPr>
          <w:rFonts w:hint="eastAsia" w:ascii="Times New Roman" w:hAnsi="Times New Roman" w:eastAsia="仿宋_GB2312"/>
          <w:b/>
          <w:bCs/>
          <w:sz w:val="28"/>
          <w:szCs w:val="32"/>
        </w:rPr>
        <w:t>.</w:t>
      </w:r>
      <w:r>
        <w:rPr>
          <w:rFonts w:ascii="Times New Roman" w:hAnsi="Times New Roman" w:eastAsia="仿宋_GB2312"/>
          <w:b/>
          <w:bCs/>
          <w:sz w:val="28"/>
          <w:szCs w:val="32"/>
        </w:rPr>
        <w:t xml:space="preserve"> </w:t>
      </w:r>
      <w:r>
        <w:rPr>
          <w:rFonts w:hint="eastAsia" w:ascii="Times New Roman" w:hAnsi="Times New Roman" w:eastAsia="仿宋_GB2312"/>
          <w:b/>
          <w:bCs/>
          <w:sz w:val="28"/>
          <w:szCs w:val="32"/>
        </w:rPr>
        <w:t>开展技术创新，构建创新驱动发展优势</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一是创新要素集聚体制机制。</w:t>
      </w:r>
      <w:r>
        <w:rPr>
          <w:rFonts w:hint="eastAsia" w:ascii="Times New Roman" w:hAnsi="Times New Roman" w:eastAsia="仿宋_GB2312"/>
          <w:bCs/>
          <w:color w:val="000000"/>
          <w:sz w:val="28"/>
          <w:szCs w:val="32"/>
        </w:rPr>
        <w:t>完善科研成果管理机制</w:t>
      </w:r>
      <w:r>
        <w:rPr>
          <w:rFonts w:hint="eastAsia" w:ascii="Times New Roman" w:hAnsi="Times New Roman" w:eastAsia="仿宋_GB2312"/>
          <w:color w:val="000000"/>
          <w:sz w:val="28"/>
          <w:szCs w:val="32"/>
        </w:rPr>
        <w:t>，深入落实科技成果使用权、处置权和收益权改革。积极争取赋予科研人员职务科技成果所有权或长期使用权试点。探索在重要贡献人员、所属单位之间合理分配职务发明成果转让收益，适当提高用于奖励科研负责人、骨干技术人员等重要贡献人员和团队的收益比例。</w:t>
      </w:r>
      <w:r>
        <w:rPr>
          <w:rFonts w:hint="eastAsia" w:ascii="Times New Roman" w:hAnsi="Times New Roman" w:eastAsia="仿宋_GB2312"/>
          <w:bCs/>
          <w:color w:val="000000"/>
          <w:sz w:val="28"/>
          <w:szCs w:val="32"/>
        </w:rPr>
        <w:t>完善科技成果转化机制</w:t>
      </w:r>
      <w:r>
        <w:rPr>
          <w:rFonts w:hint="eastAsia" w:ascii="Times New Roman" w:hAnsi="Times New Roman" w:eastAsia="仿宋_GB2312"/>
          <w:color w:val="000000"/>
          <w:sz w:val="28"/>
          <w:szCs w:val="32"/>
        </w:rPr>
        <w:t>，探索采取股权、期权激励和奖励等多种方式，鼓励科技人员积极转化科技成果。发展跨地区的知识产权交易中介服务，鼓励联合培育技术联盟、孵化器等创新组织，清理和消除城市间因技术标准不统一形成的各种内部障碍。推进科技成果资本化试点，创新科技成果市场机制评估办法。推行技术经纪人制度，加强科技成果转化中介人才队伍建设。加大对区域创新创业投资引导基金的投入力度，构建吸引社会资本投资科技成果转化的长效机制，加快形成科技成果转化引导基金合作机制。</w:t>
      </w:r>
    </w:p>
    <w:p>
      <w:pPr>
        <w:autoSpaceDE w:val="0"/>
        <w:adjustRightInd w:val="0"/>
        <w:snapToGrid w:val="0"/>
        <w:spacing w:line="560" w:lineRule="exact"/>
        <w:ind w:firstLine="562" w:firstLineChars="200"/>
        <w:rPr>
          <w:rFonts w:ascii="Times New Roman" w:hAnsi="Times New Roman" w:eastAsia="仿宋_GB2312"/>
          <w:color w:val="000000"/>
          <w:kern w:val="0"/>
          <w:sz w:val="28"/>
          <w:szCs w:val="32"/>
        </w:rPr>
      </w:pPr>
      <w:r>
        <w:rPr>
          <w:rFonts w:hint="eastAsia" w:ascii="仿宋_GB2312" w:hAnsi="Times New Roman" w:eastAsia="仿宋_GB2312"/>
          <w:b/>
          <w:sz w:val="28"/>
          <w:szCs w:val="32"/>
        </w:rPr>
        <w:t>二是促进产业链创新链融合。</w:t>
      </w:r>
      <w:r>
        <w:rPr>
          <w:rFonts w:hint="eastAsia" w:ascii="Times New Roman" w:hAnsi="Times New Roman" w:eastAsia="仿宋_GB2312"/>
          <w:bCs/>
          <w:color w:val="000000"/>
          <w:kern w:val="0"/>
          <w:sz w:val="28"/>
          <w:szCs w:val="32"/>
        </w:rPr>
        <w:t>围绕产业链部署创新链</w:t>
      </w:r>
      <w:r>
        <w:rPr>
          <w:rFonts w:hint="eastAsia" w:ascii="Times New Roman" w:hAnsi="Times New Roman" w:eastAsia="仿宋_GB2312"/>
          <w:color w:val="000000"/>
          <w:kern w:val="0"/>
          <w:sz w:val="28"/>
          <w:szCs w:val="32"/>
        </w:rPr>
        <w:t>，持续健全科技创新与产业发展协同对接机制，全图谱梳理产业链、创新链的发展状况和短板弱项，滚动编制重点企业清单、创新资源清单、关键技术攻关清单、紧缺人才清单、配套政策清单，推动创新全面服务产业发展。</w:t>
      </w:r>
      <w:r>
        <w:rPr>
          <w:rFonts w:hint="eastAsia" w:ascii="仿宋_GB2312" w:hAnsi="Times New Roman" w:eastAsia="仿宋_GB2312"/>
          <w:sz w:val="28"/>
          <w:szCs w:val="32"/>
        </w:rPr>
        <w:t>围绕创新链布局产业链</w:t>
      </w:r>
      <w:r>
        <w:rPr>
          <w:rFonts w:hint="eastAsia" w:ascii="仿宋_GB2312" w:hAnsi="Times New Roman" w:eastAsia="仿宋_GB2312"/>
          <w:bCs/>
          <w:sz w:val="28"/>
          <w:szCs w:val="32"/>
        </w:rPr>
        <w:t>，</w:t>
      </w:r>
      <w:r>
        <w:rPr>
          <w:rFonts w:hint="eastAsia" w:ascii="Times New Roman" w:hAnsi="Times New Roman" w:eastAsia="仿宋_GB2312"/>
          <w:color w:val="000000"/>
          <w:kern w:val="0"/>
          <w:sz w:val="28"/>
          <w:szCs w:val="32"/>
        </w:rPr>
        <w:t>建立健全“众创空间+孵化器+加速器+园区”孵化服务体系，壮大高新技术企业群体，培育产业生态主导型企业，增强关键领域、关键环节、行业标准和核心技术控制力。</w:t>
      </w:r>
      <w:r>
        <w:rPr>
          <w:rFonts w:hint="eastAsia" w:ascii="Times New Roman" w:hAnsi="Times New Roman" w:eastAsia="仿宋_GB2312"/>
          <w:bCs/>
          <w:color w:val="000000"/>
          <w:kern w:val="0"/>
          <w:sz w:val="28"/>
          <w:szCs w:val="32"/>
        </w:rPr>
        <w:t>强化与重点区域协同创新水平</w:t>
      </w:r>
      <w:r>
        <w:rPr>
          <w:rFonts w:hint="eastAsia" w:ascii="Times New Roman" w:hAnsi="Times New Roman" w:eastAsia="仿宋_GB2312"/>
          <w:color w:val="000000"/>
          <w:kern w:val="0"/>
          <w:sz w:val="28"/>
          <w:szCs w:val="32"/>
        </w:rPr>
        <w:t>，积极对接秦创原创新驱动平台，建立长期、稳定、制度化的产学研利益共同体及协同创新孵化平台，共同加强产品开发与测试、大型仪器共享、科技信息发布、科技产品和专利数据库等公共服务平台建设，完善共同科研、教育、转孵化、综合服务等平台功能。</w:t>
      </w:r>
      <w:r>
        <w:rPr>
          <w:rFonts w:hint="eastAsia" w:ascii="Times New Roman" w:hAnsi="Times New Roman" w:eastAsia="仿宋_GB2312"/>
          <w:bCs/>
          <w:color w:val="000000"/>
          <w:kern w:val="0"/>
          <w:sz w:val="28"/>
          <w:szCs w:val="32"/>
        </w:rPr>
        <w:t>集聚更多创新资源</w:t>
      </w:r>
      <w:r>
        <w:rPr>
          <w:rFonts w:hint="eastAsia" w:ascii="Times New Roman" w:hAnsi="Times New Roman" w:eastAsia="仿宋_GB2312"/>
          <w:color w:val="000000"/>
          <w:kern w:val="0"/>
          <w:sz w:val="28"/>
          <w:szCs w:val="32"/>
        </w:rPr>
        <w:t>，深度参与“一带一路”科技创新行动计划，针对前沿基础研究和全球关键科技问题，加强科技创新政策和发展战略对接，积极吸引国内外知名企业在西安设立区域性研发中心、实验室、企业技术研究院。</w:t>
      </w:r>
    </w:p>
    <w:p>
      <w:pPr>
        <w:autoSpaceDE w:val="0"/>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三是充分释放企业创新活力。</w:t>
      </w:r>
      <w:r>
        <w:rPr>
          <w:rFonts w:hint="eastAsia" w:ascii="Times New Roman" w:hAnsi="Times New Roman" w:eastAsia="仿宋_GB2312"/>
          <w:bCs/>
          <w:color w:val="000000"/>
          <w:sz w:val="28"/>
          <w:szCs w:val="32"/>
        </w:rPr>
        <w:t>强化企业创新主体地位</w:t>
      </w:r>
      <w:r>
        <w:rPr>
          <w:rFonts w:hint="eastAsia" w:ascii="Times New Roman" w:hAnsi="Times New Roman" w:eastAsia="仿宋_GB2312"/>
          <w:color w:val="000000"/>
          <w:sz w:val="28"/>
          <w:szCs w:val="32"/>
        </w:rPr>
        <w:t>，建立以企业为主体的技术需求形成机制，聚焦工业基础薄弱领域和产业链缺失环节、关键环节，征集凝练一批破解全省产业发展瓶颈的关键核心技术需求清单，实施关键核心技术和产品攻关工程。建立“政府—企业—高校—科研院所”“四维”的常态化、中高层次技术创新对话和咨询制度。</w:t>
      </w:r>
      <w:r>
        <w:rPr>
          <w:rFonts w:hint="eastAsia" w:ascii="Times New Roman" w:hAnsi="Times New Roman" w:eastAsia="仿宋_GB2312"/>
          <w:bCs/>
          <w:color w:val="000000"/>
          <w:sz w:val="28"/>
          <w:szCs w:val="32"/>
        </w:rPr>
        <w:t>提升龙头企业创新引领能力</w:t>
      </w:r>
      <w:r>
        <w:rPr>
          <w:rFonts w:hint="eastAsia" w:ascii="Times New Roman" w:hAnsi="Times New Roman" w:eastAsia="仿宋_GB2312"/>
          <w:color w:val="000000"/>
          <w:sz w:val="28"/>
          <w:szCs w:val="32"/>
        </w:rPr>
        <w:t>，加大高端科技企业引进力度</w:t>
      </w:r>
      <w:r>
        <w:rPr>
          <w:rFonts w:ascii="Times New Roman" w:hAnsi="Times New Roman" w:eastAsia="仿宋_GB2312"/>
          <w:color w:val="000000"/>
          <w:sz w:val="28"/>
          <w:szCs w:val="32"/>
        </w:rPr>
        <w:t>。鼓励企业与高校院所共同创建重点实验室、工程技术中心及新型研发机构等创新平台。鼓励龙头企业牵头组建创新联合体，搭建大中小企业创新协同、产能共享、供应链互通的新型产业创新生态。</w:t>
      </w:r>
      <w:r>
        <w:rPr>
          <w:rFonts w:hint="eastAsia" w:ascii="Times New Roman" w:hAnsi="Times New Roman" w:eastAsia="仿宋_GB2312"/>
          <w:bCs/>
          <w:color w:val="000000"/>
          <w:sz w:val="28"/>
          <w:szCs w:val="32"/>
        </w:rPr>
        <w:t>强化中小企业研发创新能力</w:t>
      </w:r>
      <w:r>
        <w:rPr>
          <w:rFonts w:hint="eastAsia" w:ascii="Times New Roman" w:hAnsi="Times New Roman" w:eastAsia="仿宋_GB2312"/>
          <w:color w:val="000000"/>
          <w:sz w:val="28"/>
          <w:szCs w:val="32"/>
        </w:rPr>
        <w:t>，实施创新型企业倍增计划，大力培育硬科技企业，构建“微成长—小升规—规上市”全生命周期培育链条，形成“培育一批、辅导一批、申报一批、上市一批”梯次推进格局，鼓励支持创新型企业上市快速发展。</w:t>
      </w:r>
      <w:r>
        <w:rPr>
          <w:rFonts w:hint="eastAsia" w:ascii="Times New Roman" w:hAnsi="Times New Roman" w:eastAsia="仿宋_GB2312"/>
          <w:bCs/>
          <w:color w:val="000000"/>
          <w:sz w:val="28"/>
          <w:szCs w:val="32"/>
        </w:rPr>
        <w:t>完善中小企业创新服务体系</w:t>
      </w:r>
      <w:r>
        <w:rPr>
          <w:rFonts w:hint="eastAsia" w:ascii="Times New Roman" w:hAnsi="Times New Roman" w:eastAsia="仿宋_GB2312"/>
          <w:color w:val="000000"/>
          <w:sz w:val="28"/>
          <w:szCs w:val="32"/>
        </w:rPr>
        <w:t>，全面落实政府采购促进中小企业创新发展的相关措施，扩大对自贸试验区内中小企业创新产品的采购范围。</w:t>
      </w:r>
    </w:p>
    <w:p>
      <w:pPr>
        <w:adjustRightInd w:val="0"/>
        <w:snapToGrid w:val="0"/>
        <w:spacing w:line="560" w:lineRule="exact"/>
        <w:ind w:firstLine="562" w:firstLineChars="200"/>
        <w:outlineLvl w:val="2"/>
        <w:rPr>
          <w:rFonts w:ascii="Times New Roman" w:hAnsi="Times New Roman" w:eastAsia="仿宋_GB2312"/>
          <w:b/>
          <w:bCs/>
          <w:sz w:val="28"/>
          <w:szCs w:val="32"/>
        </w:rPr>
      </w:pPr>
      <w:r>
        <w:rPr>
          <w:rFonts w:hint="eastAsia" w:ascii="Times New Roman" w:hAnsi="Times New Roman" w:eastAsia="仿宋_GB2312"/>
          <w:b/>
          <w:bCs/>
          <w:sz w:val="28"/>
          <w:szCs w:val="32"/>
        </w:rPr>
        <w:t>3</w:t>
      </w:r>
      <w:r>
        <w:rPr>
          <w:rFonts w:ascii="Times New Roman" w:hAnsi="Times New Roman" w:eastAsia="仿宋_GB2312"/>
          <w:b/>
          <w:bCs/>
          <w:sz w:val="28"/>
          <w:szCs w:val="32"/>
        </w:rPr>
        <w:t xml:space="preserve">. </w:t>
      </w:r>
      <w:r>
        <w:rPr>
          <w:rFonts w:hint="eastAsia" w:ascii="Times New Roman" w:hAnsi="Times New Roman" w:eastAsia="仿宋_GB2312"/>
          <w:b/>
          <w:bCs/>
          <w:sz w:val="28"/>
          <w:szCs w:val="32"/>
        </w:rPr>
        <w:t>培育特色产业，建设特色优势产业集群</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一是强化高端制造业国际竞争力。</w:t>
      </w:r>
      <w:r>
        <w:rPr>
          <w:rFonts w:ascii="Times New Roman" w:hAnsi="Times New Roman" w:eastAsia="仿宋_GB2312"/>
          <w:color w:val="000000"/>
          <w:sz w:val="28"/>
          <w:szCs w:val="32"/>
        </w:rPr>
        <w:t>提升高端工程装备制造研发能力，推动产学研融合，支持建设国家实验室、综合性国家科学中心、国家技术创新中心等国家级研发平台，推动制造业由加工制造环节为主，向合作研发、联合设计、市场营销、品牌培育等高端环节延伸。聚焦高端工程装备制造关键环节，加快新一代信息通信技术在高端工程装备制造业的深度应用。加大企业智能化改造支持力度，依托省级智能制造试点示范项目，制定高端工程装备制造标杆工厂建设指南，打造一批智能制造示范工厂，梳理一批行业级智能制造标杆企业。推动制造企业技术标准和规范的研制，培</w:t>
      </w:r>
      <w:r>
        <w:rPr>
          <w:rFonts w:hint="eastAsia" w:ascii="Times New Roman" w:hAnsi="Times New Roman" w:eastAsia="仿宋_GB2312"/>
          <w:color w:val="000000"/>
          <w:sz w:val="28"/>
          <w:szCs w:val="32"/>
        </w:rPr>
        <w:t>育和发展团体标准，鼓励参与制定国际标准和国家标准。</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二是提升电子信息全产业链竞争力。</w:t>
      </w:r>
      <w:r>
        <w:rPr>
          <w:rFonts w:ascii="Times New Roman" w:hAnsi="Times New Roman" w:eastAsia="仿宋_GB2312"/>
          <w:color w:val="000000"/>
          <w:sz w:val="28"/>
          <w:szCs w:val="32"/>
        </w:rPr>
        <w:t>鼓励外资企业在产品创新、技术领先、品牌价值、质量标准等方面，强化与国内企业联动发展。推动设计、制造、封测等全产业链集群发展，引进培育一批关键部件配套企业。促进“链主”型企业和本地配套企业紧密协作，鼓励外资企业在生产制造环节扩大本地采购规模，协同国内企业提升零部件本地化率。</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三是做强生物医药产业。</w:t>
      </w:r>
      <w:r>
        <w:rPr>
          <w:rFonts w:ascii="Times New Roman" w:hAnsi="Times New Roman" w:eastAsia="仿宋_GB2312"/>
          <w:color w:val="000000"/>
          <w:sz w:val="28"/>
          <w:szCs w:val="32"/>
        </w:rPr>
        <w:t>打造全球生物医药产业创新高地，鼓励企业进行创新药研发，支持建立生物医药产业研发平台。支持医疗机构按有关规定开展干细胞临床前沿医疗技术研究。支持设立国际研究型医院或研发病床，加速医药研发成果孵化转化进程。简化区内生物医药研发主体开展国际合作研发的审批流程。加大对生物医药行业企业申报国家高新技术企业的支持力度。推动建设一批高质量中医药海外中心、国际合作基地和陕西特色中药材的中医药标准国际化认证及中医药服务出口贸易基地，打造特色中医药产业发展高地。</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四是做大新能源汽车产业。</w:t>
      </w:r>
      <w:r>
        <w:rPr>
          <w:rFonts w:ascii="Times New Roman" w:hAnsi="Times New Roman" w:eastAsia="仿宋_GB2312"/>
          <w:color w:val="000000"/>
          <w:sz w:val="28"/>
          <w:szCs w:val="32"/>
        </w:rPr>
        <w:t>依托新能源汽车项目，建设新能源汽车联合技术创新战略联盟，大力发展新能源汽车生产研发和整车及关键零部件出口业务，做强以前端研发、整车制造、关键零部件、后市场服务全产业链为重点的新能源汽车产业。争取允许在自贸试验区内开展车联网（智能网联汽车）和自动驾驶地图应用。争取允许在自贸试验区内特定区域放宽自动驾驶测试道路和测试牌照管理权限。争取允许在自贸试验区内建设面向全国的第三方自动驾驶测试平台。</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五是推动文旅教育向品质化升级。</w:t>
      </w:r>
      <w:r>
        <w:rPr>
          <w:rFonts w:ascii="Times New Roman" w:hAnsi="Times New Roman" w:eastAsia="仿宋_GB2312"/>
          <w:color w:val="000000"/>
          <w:sz w:val="28"/>
          <w:szCs w:val="32"/>
        </w:rPr>
        <w:t>争取支持符合条件的外商独资企业开展面向全球的文化艺术品展示、拍卖、交易。探索建立文化产品和文化服务进出口统计体系。支持建设国际影视摄制服务中心，为海外影视项目提供摄制组成员的出入境手续、摄制许可证办理等提供绿色通道。鼓励广播影视、新闻出版等企业以项目合作方式进入国际市场，探索国外巡演等商业化运作。鼓励外商投资旅游业，参与旅游景区景点建设，投资旅游商品和设施。探索试行旅行社保证金多元化缴纳模式。支持数字技术应用于文物展示、艺术品贸易，推动线上展览展示、博物馆数字化展陈等新业态发</w:t>
      </w:r>
      <w:r>
        <w:rPr>
          <w:rFonts w:hint="eastAsia" w:ascii="Times New Roman" w:hAnsi="Times New Roman" w:eastAsia="仿宋_GB2312"/>
          <w:color w:val="000000"/>
          <w:sz w:val="28"/>
          <w:szCs w:val="32"/>
        </w:rPr>
        <w:t>展。支持文创专营银行、文化证券、文化保险等机构发展文化金融业务，鼓励针对艺术品的保险等文化金融产品创新，培育文旅产业金融应用场景。建设国际教育创新试验区，引进国际培训教育机构，推进中外合作培训、办学。</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六是推动科技服务向专业化延伸。</w:t>
      </w:r>
      <w:r>
        <w:rPr>
          <w:rFonts w:ascii="Times New Roman" w:hAnsi="Times New Roman" w:eastAsia="仿宋_GB2312"/>
          <w:color w:val="000000"/>
          <w:sz w:val="28"/>
          <w:szCs w:val="32"/>
        </w:rPr>
        <w:t>发展信息检索、知识产权服务、科技金融服务、科技咨询服务、技术转移转化服务、研发设计服务、科技中介服务、检验检测服务等专业科技服务和综合科技服务，提升对制造业优化升级的支撑能力。吸引国际知名科技服务机构在自贸试验区设立分支机构，强化科技服务合作。引导龙头企业通过海外并购、联合运营、独立设置研发机构、建设离岸实验室等方式，整合国际高端科技创新资源，拓展国际科技服务市场。</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七是推动会展业向价值链高端拓展。</w:t>
      </w:r>
      <w:r>
        <w:rPr>
          <w:rFonts w:ascii="Times New Roman" w:hAnsi="Times New Roman" w:eastAsia="仿宋_GB2312"/>
          <w:color w:val="000000"/>
          <w:sz w:val="28"/>
          <w:szCs w:val="32"/>
        </w:rPr>
        <w:t>完善会展相关配套设施建设。大力鼓励国内外专业展览公司落户或设立分支机构。延伸会展产业链，规划办好相关衍生品牌文化活动。依托西安国际会议会展中心，加强与跨国制造商、贸易商和会展商的战略合作，积极培育若干国际知名度高、影响力大的国际展会。发挥重点展会引擎作用，办好“丝博会”“欧亚经济论坛”等，促进“一带一路”人文交流及经贸往来。推进杨凌国际会展集团有限公司组建并实质化运行。加快推进杨凌自贸片区“农高会”新展馆建设进度。积极解决会展业贷款难问题。发展“旅游+会展”，推动会议、展览</w:t>
      </w:r>
      <w:r>
        <w:rPr>
          <w:rFonts w:hint="eastAsia" w:ascii="Times New Roman" w:hAnsi="Times New Roman" w:eastAsia="仿宋_GB2312"/>
          <w:color w:val="000000"/>
          <w:sz w:val="28"/>
          <w:szCs w:val="32"/>
        </w:rPr>
        <w:t>和旅游有机结合。</w:t>
      </w:r>
    </w:p>
    <w:p>
      <w:pPr>
        <w:adjustRightInd w:val="0"/>
        <w:snapToGrid w:val="0"/>
        <w:spacing w:line="560" w:lineRule="exact"/>
        <w:ind w:firstLine="562" w:firstLineChars="200"/>
        <w:rPr>
          <w:rFonts w:ascii="Times New Roman" w:hAnsi="Times New Roman" w:eastAsia="仿宋_GB2312"/>
          <w:color w:val="000000"/>
          <w:sz w:val="28"/>
          <w:szCs w:val="32"/>
        </w:rPr>
      </w:pPr>
      <w:r>
        <w:rPr>
          <w:rFonts w:hint="eastAsia" w:ascii="仿宋_GB2312" w:hAnsi="Times New Roman" w:eastAsia="仿宋_GB2312"/>
          <w:b/>
          <w:sz w:val="28"/>
          <w:szCs w:val="32"/>
        </w:rPr>
        <w:t>八是提升农业科技创新引领能力。</w:t>
      </w:r>
      <w:r>
        <w:rPr>
          <w:rFonts w:ascii="Times New Roman" w:hAnsi="Times New Roman" w:eastAsia="仿宋_GB2312"/>
          <w:color w:val="000000"/>
          <w:sz w:val="28"/>
          <w:szCs w:val="32"/>
        </w:rPr>
        <w:t>发展生物育种、智慧农业、生物科技等产业，引进全球农业龙头企业，集聚一批国内外研发机构，培育一批中小微创新型企业。延伸高端食品制造等产业，集聚食品、动植物营养、农产品检测认证等优势企业。推动上合组织国家农业产业集群化发展，吸引农产品加工、饲料加工、畜牧养殖、肉类加工、国际农产品商贸物流等企业入驻。加快推进旱区农业国家实验室和苹果、奶山羊、设施农业国际研究中心、农业技术交流培训中心、农业技术交流服务云平台等重大科研平台建设，推进畜牧</w:t>
      </w:r>
      <w:r>
        <w:rPr>
          <w:rFonts w:hint="eastAsia" w:ascii="Times New Roman" w:hAnsi="Times New Roman" w:eastAsia="仿宋_GB2312"/>
          <w:color w:val="000000"/>
          <w:sz w:val="28"/>
          <w:szCs w:val="32"/>
        </w:rPr>
        <w:t>等特色产业孵化器建设。拓展杨凌农业科技成果展示交易中心服务功能，提升农业科研资源配置效率。加快智慧农场建设，探索“互联网</w:t>
      </w:r>
      <w:r>
        <w:rPr>
          <w:rFonts w:ascii="Times New Roman" w:hAnsi="Times New Roman" w:eastAsia="仿宋_GB2312"/>
          <w:color w:val="000000"/>
          <w:sz w:val="28"/>
          <w:szCs w:val="32"/>
        </w:rPr>
        <w:t>+”农业生产推广新模式，建立农业科技大数据平台，服务智慧化生产过程。积极争取国家种子进出口审批管理权限下放。</w:t>
      </w:r>
      <w:r>
        <w:rPr>
          <w:rFonts w:hint="eastAsia" w:ascii="Times New Roman" w:hAnsi="Times New Roman" w:eastAsia="仿宋_GB2312"/>
          <w:color w:val="000000"/>
          <w:sz w:val="28"/>
          <w:szCs w:val="32"/>
        </w:rPr>
        <w:t>强化农技示范、良种推广、设施农业、农机装备、土壤改良、节水灌溉等领域的国际合作，推动农业技术应用、农民职业化、农业科技管理等方面的标准和规范“走出去”。</w:t>
      </w:r>
    </w:p>
    <w:p>
      <w:pPr>
        <w:adjustRightInd w:val="0"/>
        <w:snapToGrid w:val="0"/>
        <w:spacing w:line="560" w:lineRule="exact"/>
        <w:ind w:firstLine="562" w:firstLineChars="200"/>
        <w:outlineLvl w:val="2"/>
        <w:rPr>
          <w:rFonts w:ascii="Times New Roman" w:hAnsi="Times New Roman" w:eastAsia="仿宋_GB2312"/>
          <w:b/>
          <w:bCs/>
          <w:sz w:val="28"/>
          <w:szCs w:val="32"/>
        </w:rPr>
      </w:pPr>
      <w:r>
        <w:rPr>
          <w:rFonts w:ascii="Times New Roman" w:hAnsi="Times New Roman" w:eastAsia="仿宋_GB2312"/>
          <w:b/>
          <w:bCs/>
          <w:sz w:val="28"/>
          <w:szCs w:val="32"/>
        </w:rPr>
        <w:t>4</w:t>
      </w:r>
      <w:r>
        <w:rPr>
          <w:rFonts w:hint="eastAsia" w:ascii="Times New Roman" w:hAnsi="Times New Roman" w:eastAsia="仿宋_GB2312"/>
          <w:b/>
          <w:bCs/>
          <w:sz w:val="28"/>
          <w:szCs w:val="32"/>
        </w:rPr>
        <w:t>.</w:t>
      </w:r>
      <w:r>
        <w:rPr>
          <w:rFonts w:ascii="Times New Roman" w:hAnsi="Times New Roman" w:eastAsia="仿宋_GB2312"/>
          <w:b/>
          <w:bCs/>
          <w:sz w:val="28"/>
          <w:szCs w:val="32"/>
        </w:rPr>
        <w:t xml:space="preserve"> </w:t>
      </w:r>
      <w:r>
        <w:rPr>
          <w:rFonts w:hint="eastAsia" w:ascii="Times New Roman" w:hAnsi="Times New Roman" w:eastAsia="仿宋_GB2312"/>
          <w:b/>
          <w:bCs/>
          <w:sz w:val="28"/>
          <w:szCs w:val="32"/>
        </w:rPr>
        <w:t>融入国家战略，积极打造内陆</w:t>
      </w:r>
      <w:r>
        <w:rPr>
          <w:rFonts w:ascii="Times New Roman" w:hAnsi="Times New Roman" w:eastAsia="仿宋_GB2312"/>
          <w:b/>
          <w:bCs/>
          <w:sz w:val="28"/>
          <w:szCs w:val="32"/>
        </w:rPr>
        <w:t>开放高地</w:t>
      </w:r>
    </w:p>
    <w:p>
      <w:pPr>
        <w:pStyle w:val="8"/>
        <w:adjustRightInd w:val="0"/>
        <w:snapToGrid w:val="0"/>
        <w:spacing w:line="560" w:lineRule="exact"/>
        <w:ind w:firstLine="562"/>
        <w:rPr>
          <w:rFonts w:ascii="Times New Roman" w:hAnsi="Times New Roman" w:eastAsia="仿宋_GB2312"/>
          <w:sz w:val="28"/>
          <w:szCs w:val="32"/>
        </w:rPr>
      </w:pPr>
      <w:r>
        <w:rPr>
          <w:rFonts w:hint="eastAsia" w:ascii="仿宋_GB2312" w:hAnsi="Times New Roman" w:eastAsia="仿宋_GB2312" w:cs="Times New Roman"/>
          <w:b/>
          <w:sz w:val="28"/>
          <w:szCs w:val="32"/>
        </w:rPr>
        <w:t>一是对标国际高标准经贸规则先行先试。</w:t>
      </w:r>
      <w:r>
        <w:rPr>
          <w:rFonts w:hint="eastAsia" w:ascii="Times New Roman" w:hAnsi="Times New Roman" w:eastAsia="仿宋_GB2312"/>
          <w:sz w:val="28"/>
          <w:szCs w:val="32"/>
        </w:rPr>
        <w:t>全面落实</w:t>
      </w:r>
      <w:r>
        <w:rPr>
          <w:rFonts w:ascii="Times New Roman" w:hAnsi="Times New Roman" w:eastAsia="仿宋_GB2312"/>
          <w:sz w:val="28"/>
          <w:szCs w:val="32"/>
        </w:rPr>
        <w:t>RCEP（区域全面经济伙伴关系)规则要求，对标CPTPP(全面与进步跨太平洋伙伴关系协定）等国际经贸规则，围绕贸易、投资、跨境资金流动、人员进出、运输自由便利和数据安全有序流动等领域，开展深层次改革探索。深入推进《关于推进自由贸易试验区贸易投资便利化改革创新的若干措施》（国发〔2021〕12号）实施，对照19条具体措施，在贸易便利、投资便利、国际物流便利、金融便利、司法保障等领域加快制定具体落实举措。</w:t>
      </w:r>
    </w:p>
    <w:p>
      <w:pPr>
        <w:pStyle w:val="8"/>
        <w:adjustRightInd w:val="0"/>
        <w:snapToGrid w:val="0"/>
        <w:spacing w:line="560" w:lineRule="exact"/>
        <w:ind w:firstLine="562"/>
        <w:rPr>
          <w:rFonts w:ascii="Times New Roman" w:hAnsi="Times New Roman" w:eastAsia="仿宋_GB2312"/>
          <w:b/>
          <w:bCs/>
          <w:sz w:val="28"/>
          <w:szCs w:val="32"/>
        </w:rPr>
      </w:pPr>
      <w:r>
        <w:rPr>
          <w:rFonts w:hint="eastAsia" w:ascii="仿宋_GB2312" w:hAnsi="Times New Roman" w:eastAsia="仿宋_GB2312" w:cs="Times New Roman"/>
          <w:b/>
          <w:sz w:val="28"/>
          <w:szCs w:val="32"/>
        </w:rPr>
        <w:t>二是高水平建设“一带一路”合作平台。</w:t>
      </w:r>
      <w:r>
        <w:rPr>
          <w:rFonts w:hint="eastAsia" w:ascii="Times New Roman" w:hAnsi="Times New Roman" w:eastAsia="仿宋_GB2312"/>
          <w:bCs/>
          <w:sz w:val="28"/>
          <w:szCs w:val="32"/>
        </w:rPr>
        <w:t>搭建国际商贸物流服务平台</w:t>
      </w:r>
      <w:r>
        <w:rPr>
          <w:rFonts w:hint="eastAsia" w:ascii="Times New Roman" w:hAnsi="Times New Roman" w:eastAsia="仿宋_GB2312"/>
          <w:sz w:val="28"/>
          <w:szCs w:val="32"/>
        </w:rPr>
        <w:t>，加强同共建“一带一路”国家在物流基础设施建设等方面的合作，创建国家多式联运示范项目，加快培育多式联运经营性平台。加快邮政枢纽集群落地，推动物流园区、关键物流枢纽、物流服务中心等项目的建设。</w:t>
      </w:r>
      <w:r>
        <w:rPr>
          <w:rFonts w:hint="eastAsia" w:ascii="仿宋_GB2312" w:hAnsi="Times New Roman" w:eastAsia="仿宋_GB2312" w:cs="Times New Roman"/>
          <w:sz w:val="28"/>
          <w:szCs w:val="32"/>
        </w:rPr>
        <w:t>打造国际产能合作平台</w:t>
      </w:r>
      <w:r>
        <w:rPr>
          <w:rFonts w:hint="eastAsia" w:ascii="仿宋_GB2312" w:hAnsi="Times New Roman" w:eastAsia="仿宋_GB2312" w:cs="Times New Roman"/>
          <w:bCs/>
          <w:sz w:val="28"/>
          <w:szCs w:val="32"/>
        </w:rPr>
        <w:t>，</w:t>
      </w:r>
      <w:r>
        <w:rPr>
          <w:rFonts w:hint="eastAsia" w:ascii="Times New Roman" w:hAnsi="Times New Roman" w:eastAsia="仿宋_GB2312"/>
          <w:sz w:val="28"/>
          <w:szCs w:val="32"/>
        </w:rPr>
        <w:t>支持有实力的企业“走出去”，建设境外经贸合作区和海外农业园区。打造重点产业企业“走出去”境外投资服务平台。</w:t>
      </w:r>
      <w:r>
        <w:rPr>
          <w:rFonts w:ascii="Times New Roman" w:hAnsi="Times New Roman" w:eastAsia="仿宋_GB2312"/>
          <w:sz w:val="28"/>
          <w:szCs w:val="32"/>
        </w:rPr>
        <w:t>继续推进“一带一路”综合试验区建设，规划建设中俄、中哈、中日及中韩经济合作产业园、中国—北欧经济合作产业园，着力引进科研、资金、人才等优势资源。</w:t>
      </w:r>
      <w:r>
        <w:rPr>
          <w:rFonts w:hint="eastAsia" w:ascii="Times New Roman" w:hAnsi="Times New Roman" w:eastAsia="仿宋_GB2312"/>
          <w:bCs/>
          <w:sz w:val="28"/>
          <w:szCs w:val="32"/>
        </w:rPr>
        <w:t>推动国际人文交流平台升级</w:t>
      </w:r>
      <w:r>
        <w:rPr>
          <w:rFonts w:hint="eastAsia" w:ascii="Times New Roman" w:hAnsi="Times New Roman" w:eastAsia="仿宋_GB2312"/>
          <w:sz w:val="28"/>
          <w:szCs w:val="32"/>
        </w:rPr>
        <w:t>，推动建设中外文化教育交流基地、传统艺术培训及学历教育基地、国际留学生教育基地、中国传统文化双创基地等“一带一路”人文交流平台。支持建设“中国—俄罗斯中心”。支持建设“一带一路”国际医疗中心，打造国际医疗健康服务平台。积极培育一批“一带一路”文化产业和旅游产业国际合作重点项目。</w:t>
      </w:r>
      <w:r>
        <w:rPr>
          <w:rFonts w:hint="eastAsia" w:ascii="Times New Roman" w:hAnsi="Times New Roman" w:eastAsia="仿宋_GB2312"/>
          <w:bCs/>
          <w:sz w:val="28"/>
          <w:szCs w:val="32"/>
        </w:rPr>
        <w:t>加快建设国际数据合作平台</w:t>
      </w:r>
      <w:r>
        <w:rPr>
          <w:rFonts w:hint="eastAsia" w:ascii="Times New Roman" w:hAnsi="Times New Roman" w:eastAsia="仿宋_GB2312"/>
          <w:sz w:val="28"/>
          <w:szCs w:val="32"/>
        </w:rPr>
        <w:t>，推进数字丝绸之路建设，加快国家“一带一路”大数据中心西北分中心等大数据处理平台落地。争取建立中国（西北）大数据交易所。</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三是加快贯通东西链接南北大通道建设。</w:t>
      </w:r>
      <w:r>
        <w:rPr>
          <w:rFonts w:ascii="Times New Roman" w:hAnsi="Times New Roman" w:eastAsia="仿宋_GB2312"/>
          <w:sz w:val="28"/>
          <w:szCs w:val="32"/>
        </w:rPr>
        <w:t>依托新亚欧大陆桥“亚欧干线”通道、亚欧干线地中海“西亚支线”通道，加强与中亚、欧洲国家合作对接，加强与欧洲经济圈互联互通。加密“+西欧”线路，提升枢纽集散能力。依托蒙俄—东盟“南北干线”通道、亚欧干线中巴“南亚支线”通道以及我国的西部陆海新通道，建设跨省快速通道，增强西安区域中心城市地位，提升开放枢纽节点能级和与其他省会城市间物流通达能力。积极推动开行至东南沿海的海铁联运班列，促进中欧班列与海铁联运班列的无缝对接。拓展以东亚东南亚为重点、辐射共建“一带一路”国家、联通美</w:t>
      </w:r>
      <w:r>
        <w:rPr>
          <w:rFonts w:hint="eastAsia" w:ascii="Times New Roman" w:hAnsi="Times New Roman" w:eastAsia="仿宋_GB2312"/>
          <w:sz w:val="28"/>
          <w:szCs w:val="32"/>
        </w:rPr>
        <w:t>澳等发达国家的国际航空客货运航线，增开全货机货运航线。</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四是加快中欧班列</w:t>
      </w:r>
      <w:r>
        <w:rPr>
          <w:rFonts w:ascii="仿宋_GB2312" w:hAnsi="Times New Roman" w:eastAsia="仿宋_GB2312"/>
          <w:b/>
          <w:sz w:val="28"/>
          <w:szCs w:val="32"/>
        </w:rPr>
        <w:t>“</w:t>
      </w:r>
      <w:r>
        <w:rPr>
          <w:rFonts w:hint="eastAsia" w:ascii="仿宋_GB2312" w:hAnsi="Times New Roman" w:eastAsia="仿宋_GB2312"/>
          <w:b/>
          <w:sz w:val="28"/>
          <w:szCs w:val="32"/>
        </w:rPr>
        <w:t>长安号</w:t>
      </w:r>
      <w:r>
        <w:rPr>
          <w:rFonts w:ascii="仿宋_GB2312" w:hAnsi="Times New Roman" w:eastAsia="仿宋_GB2312"/>
          <w:b/>
          <w:sz w:val="28"/>
          <w:szCs w:val="32"/>
        </w:rPr>
        <w:t>”</w:t>
      </w:r>
      <w:r>
        <w:rPr>
          <w:rFonts w:hint="eastAsia" w:ascii="仿宋_GB2312" w:hAnsi="Times New Roman" w:eastAsia="仿宋_GB2312"/>
          <w:b/>
          <w:sz w:val="28"/>
          <w:szCs w:val="32"/>
        </w:rPr>
        <w:t>高质量发展。</w:t>
      </w:r>
      <w:r>
        <w:rPr>
          <w:rFonts w:ascii="Times New Roman" w:hAnsi="Times New Roman" w:eastAsia="仿宋_GB2312"/>
          <w:sz w:val="28"/>
          <w:szCs w:val="32"/>
        </w:rPr>
        <w:t>加快大数据、云计算、物联网、移动互联等现代信息技术在中欧班列上的应用，推进运输作业电子化、无纸化，推进线上一站式跨境结算服务，开展国际运费电子化结算，优化运输组织及货物集结分拨等各环节操作流程，打造全程一体化物流服务链条。支持中欧班列“长安号”开展铁路运单物权认证、单证融资等金融服务创新，加大对中欧班列相关基础设施建设和物流领域的融资支持。提高中央预算内专项资金使用效益，高水平推进中欧班列西安集结中心示范工程建设。依托“数字化中欧班列”建设，进一步提高监管信息化、智能</w:t>
      </w:r>
      <w:r>
        <w:rPr>
          <w:rFonts w:hint="eastAsia" w:ascii="Times New Roman" w:hAnsi="Times New Roman" w:eastAsia="仿宋_GB2312"/>
          <w:sz w:val="28"/>
          <w:szCs w:val="32"/>
        </w:rPr>
        <w:t>化、规范化水平。</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五是加快国际航空枢纽建设。</w:t>
      </w:r>
      <w:r>
        <w:rPr>
          <w:rFonts w:ascii="Times New Roman" w:hAnsi="Times New Roman" w:eastAsia="仿宋_GB2312"/>
          <w:sz w:val="28"/>
          <w:szCs w:val="32"/>
        </w:rPr>
        <w:t>积极开辟国际航线和国际包机，支持客改货业务发展。积极参与中性电子运单试点。争取获批空港型国家物流枢纽，加强与西北地区主要口岸和交通节点联动发展，开展空空、空公、空铁联运试点示范。积极发展卡车航班，打造航空货物“门到门”快速运输系统。深化“空港+陆港”联运合作模式，畅通空港连接高铁新城到国际港务区的国际物流大通道，实现面向全球高效分拨。</w:t>
      </w:r>
    </w:p>
    <w:p>
      <w:pPr>
        <w:adjustRightInd w:val="0"/>
        <w:snapToGrid w:val="0"/>
        <w:spacing w:line="560" w:lineRule="exact"/>
        <w:ind w:firstLine="562" w:firstLineChars="200"/>
        <w:outlineLvl w:val="2"/>
        <w:rPr>
          <w:rFonts w:ascii="Times New Roman" w:hAnsi="Times New Roman" w:eastAsia="仿宋_GB2312"/>
          <w:b/>
          <w:bCs/>
          <w:sz w:val="28"/>
          <w:szCs w:val="32"/>
        </w:rPr>
      </w:pPr>
      <w:r>
        <w:rPr>
          <w:rFonts w:ascii="Times New Roman" w:hAnsi="Times New Roman" w:eastAsia="仿宋_GB2312"/>
          <w:b/>
          <w:bCs/>
          <w:sz w:val="28"/>
          <w:szCs w:val="32"/>
        </w:rPr>
        <w:t xml:space="preserve">5. </w:t>
      </w:r>
      <w:r>
        <w:rPr>
          <w:rFonts w:hint="eastAsia" w:ascii="Times New Roman" w:hAnsi="Times New Roman" w:eastAsia="仿宋_GB2312"/>
          <w:b/>
          <w:bCs/>
          <w:sz w:val="28"/>
          <w:szCs w:val="32"/>
        </w:rPr>
        <w:t>强化区域协同，形成自贸发展全新格局</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一是深化各片区沟通合作。</w:t>
      </w:r>
      <w:r>
        <w:rPr>
          <w:rFonts w:hint="eastAsia" w:ascii="Times New Roman" w:hAnsi="Times New Roman" w:eastAsia="仿宋_GB2312"/>
          <w:sz w:val="28"/>
          <w:szCs w:val="32"/>
        </w:rPr>
        <w:t>发挥省自贸办统筹作用和综合协调功能，推进区域间政府合作机制建设，构建跨区域的协同创新系统。建立片区间应急协调联动机制，加强风险防控。完善产业顶层设计，明确片区功能定位基准点，避免片区重点产业“同质化”，推动错位互补发展。强化制度创新协同推进，鼓励片区间定期交流制度创新进展，定期研究制度创新共性问题，建立创新成果分享机制。探索建立陕西自贸试验区公共信息平台，逐步开放各部门公共数据，实现信息共享，深化政务通办。强化片区管理机构沟通，建立携手招商、联动发展的协同机制，积极探索创新</w:t>
      </w:r>
      <w:r>
        <w:rPr>
          <w:rFonts w:ascii="Times New Roman" w:hAnsi="Times New Roman" w:eastAsia="仿宋_GB2312"/>
          <w:sz w:val="28"/>
          <w:szCs w:val="32"/>
        </w:rPr>
        <w:t>GDP、财政贡</w:t>
      </w:r>
      <w:r>
        <w:rPr>
          <w:rFonts w:hint="eastAsia" w:ascii="Times New Roman" w:hAnsi="Times New Roman" w:eastAsia="仿宋_GB2312"/>
          <w:sz w:val="28"/>
          <w:szCs w:val="32"/>
        </w:rPr>
        <w:t>献、各项创新指标划分归属，实现片区间创新联动、信息对称、政务互通、资源共享。</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二是加强与各功能区协同发展。</w:t>
      </w:r>
      <w:r>
        <w:rPr>
          <w:rFonts w:hint="eastAsia" w:ascii="Times New Roman" w:hAnsi="Times New Roman" w:eastAsia="仿宋_GB2312"/>
          <w:sz w:val="28"/>
          <w:szCs w:val="32"/>
        </w:rPr>
        <w:t>推进各功能区联合治理模式，打通信息共享渠道，共同提升政务服务和治理水平。允许各功能区探索形成的创新举措及实践案例在其他功能区优先复制推广。探索推出片区与功能区联合招商“激励清单”，共同制定招商计划，共同举办招商推介，实现共同招商、精准落地。立足区域优势分工合作，形成分区域、分性质、分行业的投资门槛标准，实现区域间产业链错位协同发展。加强与其他产业园区、物流园区的有机衔接，提高货物快速转运效率。围绕铁路货运枢纽，强化与其他物流园区的无缝对接和紧密合作，提高组货和配送效率。持续推进西安国际港务区、中铁联集、中外运物流等多式联运示范工程建设。</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三是推动与省内其他城市合作。</w:t>
      </w:r>
      <w:r>
        <w:rPr>
          <w:rFonts w:hint="eastAsia" w:ascii="Times New Roman" w:hAnsi="Times New Roman" w:eastAsia="仿宋_GB2312"/>
          <w:sz w:val="28"/>
          <w:szCs w:val="32"/>
        </w:rPr>
        <w:t>深化与宝鸡、咸阳、延安、榆林等在产业发展、项目合作、资源共享上的联动。允许其他地市在自贸试验区内设立“飞地园区”，引导企业到自贸试验区内发展，探索建立区域间利益分享机制。定期总结并发布自贸试验区制度创新成果，鼓励各地市在各自事权范围内，根据自身优势和特点，采取多种方式进行复制推广。</w:t>
      </w:r>
    </w:p>
    <w:p>
      <w:pPr>
        <w:adjustRightInd w:val="0"/>
        <w:snapToGrid w:val="0"/>
        <w:spacing w:line="560" w:lineRule="exact"/>
        <w:ind w:firstLine="562" w:firstLineChars="200"/>
        <w:rPr>
          <w:rFonts w:ascii="Times New Roman" w:hAnsi="Times New Roman" w:eastAsia="仿宋_GB2312"/>
          <w:sz w:val="28"/>
          <w:szCs w:val="32"/>
        </w:rPr>
      </w:pPr>
      <w:r>
        <w:rPr>
          <w:rFonts w:hint="eastAsia" w:ascii="仿宋_GB2312" w:hAnsi="Times New Roman" w:eastAsia="仿宋_GB2312"/>
          <w:b/>
          <w:sz w:val="28"/>
          <w:szCs w:val="32"/>
        </w:rPr>
        <w:t>四是强化与其他自贸试验区联动发展。</w:t>
      </w:r>
      <w:r>
        <w:rPr>
          <w:rFonts w:hint="eastAsia" w:ascii="Times New Roman" w:hAnsi="Times New Roman" w:eastAsia="仿宋_GB2312"/>
          <w:sz w:val="28"/>
          <w:szCs w:val="32"/>
        </w:rPr>
        <w:t>加强与四川、重庆、广西等自贸试验区联动发展，共同探索西部地区自贸试验区合作机制，推动信息共享、创新推动、模式共建，促进西部自贸试验区联动开放发展。积极融入中部地区崛起战略，加强与湖北、河南、湖南等自贸试验区产业联动发展，共同构建具有国际竞争力的先进制造业产业体系。加强与各地班列合作联动，推动优势互补，加密“</w:t>
      </w:r>
      <w:r>
        <w:rPr>
          <w:rFonts w:ascii="Times New Roman" w:hAnsi="Times New Roman" w:eastAsia="仿宋_GB2312"/>
          <w:sz w:val="28"/>
          <w:szCs w:val="32"/>
        </w:rPr>
        <w:t>+西欧”线路布局，推动运输组织、货源组织、金融和信息服务等先行先试，积极拓展中欧班列“长安号”货源腹地。主动对接东部沿海开放发展战略，加强与上海、江苏、浙江、山东等自贸试验区</w:t>
      </w:r>
      <w:r>
        <w:rPr>
          <w:rFonts w:hint="eastAsia" w:ascii="Times New Roman" w:hAnsi="Times New Roman" w:eastAsia="仿宋_GB2312"/>
          <w:sz w:val="28"/>
          <w:szCs w:val="32"/>
        </w:rPr>
        <w:t>联动发展，建立常态化的开放经验交流机制，积极吸引东部优质资源向陕西布局。积极促进陆上丝绸之路与海上丝绸之路相衔接，加强与福建、广东等自贸试验区联动发展，加强口岸间互联互通，推动海关高质量一体化改革，提升口岸间、海关特殊监管区域间的保税货物流转效能。</w:t>
      </w:r>
    </w:p>
    <w:p>
      <w:pPr>
        <w:adjustRightInd w:val="0"/>
        <w:snapToGrid w:val="0"/>
        <w:spacing w:line="560" w:lineRule="exact"/>
        <w:ind w:firstLine="562" w:firstLineChars="200"/>
        <w:outlineLvl w:val="2"/>
        <w:rPr>
          <w:rFonts w:ascii="Times New Roman" w:hAnsi="Times New Roman" w:eastAsia="仿宋_GB2312"/>
          <w:b/>
          <w:bCs/>
          <w:sz w:val="28"/>
          <w:szCs w:val="32"/>
        </w:rPr>
      </w:pPr>
      <w:r>
        <w:rPr>
          <w:rFonts w:ascii="Times New Roman" w:hAnsi="Times New Roman" w:eastAsia="仿宋_GB2312"/>
          <w:b/>
          <w:bCs/>
          <w:sz w:val="28"/>
          <w:szCs w:val="32"/>
        </w:rPr>
        <w:t xml:space="preserve">6. </w:t>
      </w:r>
      <w:r>
        <w:rPr>
          <w:rFonts w:hint="eastAsia" w:ascii="Times New Roman" w:hAnsi="Times New Roman" w:eastAsia="仿宋_GB2312"/>
          <w:b/>
          <w:bCs/>
          <w:sz w:val="28"/>
          <w:szCs w:val="32"/>
        </w:rPr>
        <w:t>加强人才引育，夯实经济社会发展根基</w:t>
      </w:r>
    </w:p>
    <w:p>
      <w:pPr>
        <w:autoSpaceDE w:val="0"/>
        <w:adjustRightInd w:val="0"/>
        <w:snapToGrid w:val="0"/>
        <w:spacing w:line="560" w:lineRule="exact"/>
        <w:ind w:firstLine="562" w:firstLineChars="200"/>
        <w:rPr>
          <w:rFonts w:ascii="Times New Roman" w:hAnsi="Times New Roman" w:eastAsia="仿宋_GB2312"/>
          <w:color w:val="000000"/>
          <w:kern w:val="0"/>
          <w:sz w:val="28"/>
          <w:szCs w:val="32"/>
        </w:rPr>
      </w:pPr>
      <w:r>
        <w:rPr>
          <w:rFonts w:hint="eastAsia" w:ascii="仿宋_GB2312" w:hAnsi="Times New Roman" w:eastAsia="仿宋_GB2312"/>
          <w:b/>
          <w:sz w:val="28"/>
          <w:szCs w:val="32"/>
        </w:rPr>
        <w:t>一是完善人才引进政策。</w:t>
      </w:r>
      <w:r>
        <w:rPr>
          <w:rFonts w:hint="eastAsia" w:ascii="Times New Roman" w:hAnsi="Times New Roman" w:eastAsia="仿宋_GB2312"/>
          <w:color w:val="000000"/>
          <w:kern w:val="0"/>
          <w:sz w:val="28"/>
          <w:szCs w:val="32"/>
        </w:rPr>
        <w:t>加大科技人员离岗创业、研发费用加计扣除、高新技术企业税收优惠等政策宣传落实力度。探索海外人才聘用制度改革，制定实施吸引华裔科技人才、留学生等海外人才回国的专项政策，建设海外留学人员归国创业创新中心。采取“一事一议”方式，支持引进高端装备制造、电子信息、生物医药等领域高层次创新团队。建立高等学校、科研院所、企业高层次人才双向交流制度。鼓励用人单位采取委托项目、合作研究、兼职等方式引进和使用科研人员。鼓励科研人员创办科技型企业，将科技成果转化作为重要指标纳入科研人员考核评价体系。允许高等学校和科研院所设立一定比例流动岗位，吸引有创新实践经验的企业家和企业科技人才兼职。鼓励高等院校与研发机构开展合作，建设联合培养基地。</w:t>
      </w:r>
    </w:p>
    <w:p>
      <w:pPr>
        <w:autoSpaceDE w:val="0"/>
        <w:adjustRightInd w:val="0"/>
        <w:snapToGrid w:val="0"/>
        <w:spacing w:line="560" w:lineRule="exact"/>
        <w:ind w:firstLine="562" w:firstLineChars="200"/>
        <w:rPr>
          <w:rFonts w:ascii="Times New Roman" w:hAnsi="Times New Roman" w:eastAsia="仿宋_GB2312"/>
          <w:color w:val="000000"/>
          <w:kern w:val="0"/>
          <w:sz w:val="28"/>
          <w:szCs w:val="32"/>
        </w:rPr>
      </w:pPr>
      <w:r>
        <w:rPr>
          <w:rFonts w:hint="eastAsia" w:ascii="仿宋_GB2312" w:hAnsi="Times New Roman" w:eastAsia="仿宋_GB2312"/>
          <w:b/>
          <w:sz w:val="28"/>
          <w:szCs w:val="32"/>
        </w:rPr>
        <w:t>二是探索先进人才评价体系。</w:t>
      </w:r>
      <w:r>
        <w:rPr>
          <w:rFonts w:hint="eastAsia" w:ascii="Times New Roman" w:hAnsi="Times New Roman" w:eastAsia="仿宋_GB2312"/>
          <w:color w:val="000000"/>
          <w:kern w:val="0"/>
          <w:sz w:val="28"/>
          <w:szCs w:val="32"/>
        </w:rPr>
        <w:t>落实深化人才发展体制机制改革要求，建立以市场化导向为主的人才评价体系，破除人才引进、培养、使用、评价、流动、激励等方面的障碍，促使人才贡献与回报匹配。全面接轨国际人才评价标准，探索将先进的国际职业评价标准引进职业评价体系。对取得国际职业资格证书的人才，比照认定或享受相应等级待遇。</w:t>
      </w:r>
    </w:p>
    <w:p>
      <w:pPr>
        <w:autoSpaceDE w:val="0"/>
        <w:adjustRightInd w:val="0"/>
        <w:snapToGrid w:val="0"/>
        <w:spacing w:line="560" w:lineRule="exact"/>
        <w:ind w:firstLine="562" w:firstLineChars="200"/>
        <w:rPr>
          <w:rFonts w:ascii="Times New Roman" w:hAnsi="Times New Roman" w:eastAsia="仿宋_GB2312"/>
          <w:color w:val="000000"/>
          <w:kern w:val="0"/>
          <w:sz w:val="28"/>
          <w:szCs w:val="32"/>
        </w:rPr>
      </w:pPr>
      <w:r>
        <w:rPr>
          <w:rFonts w:hint="eastAsia" w:ascii="仿宋_GB2312" w:hAnsi="Times New Roman" w:eastAsia="仿宋_GB2312"/>
          <w:b/>
          <w:sz w:val="28"/>
          <w:szCs w:val="32"/>
        </w:rPr>
        <w:t>三是建立便捷的人才跨境管理制度。</w:t>
      </w:r>
      <w:r>
        <w:rPr>
          <w:rFonts w:hint="eastAsia" w:ascii="Times New Roman" w:hAnsi="Times New Roman" w:eastAsia="仿宋_GB2312"/>
          <w:color w:val="000000"/>
          <w:kern w:val="0"/>
          <w:sz w:val="28"/>
          <w:szCs w:val="32"/>
        </w:rPr>
        <w:t>探索外国人来华工作许可差异化流程，允许符合条件的企业适用告知承诺、容缺受理等制度。对符合市场需求的外籍高层次人才提供签证、停居留及永久居留便利。对海外高层次人才、科研创新领军人才及团队，给予办理外国人工作证、工作类居留许可、人才签证、长期或永久居留“绿色通道”。建立和完善重大活动、重要展会的通关服务机制，为重要宾客提供便利通关服务。允许符合条件的具有金融、建筑、规划、设计、教育等领域境外职业资格的专业人才，经相关部门或机构备案后，在陕西自贸试验区内提供专业服务，其境外从业经历视同国内从业经历。</w:t>
      </w:r>
    </w:p>
    <w:p>
      <w:pPr>
        <w:autoSpaceDE w:val="0"/>
        <w:adjustRightInd w:val="0"/>
        <w:snapToGrid w:val="0"/>
        <w:spacing w:line="560" w:lineRule="exact"/>
        <w:ind w:firstLine="562" w:firstLineChars="200"/>
        <w:rPr>
          <w:rFonts w:ascii="Times New Roman" w:hAnsi="Times New Roman" w:eastAsia="仿宋_GB2312"/>
          <w:color w:val="000000"/>
          <w:kern w:val="0"/>
          <w:sz w:val="28"/>
          <w:szCs w:val="32"/>
        </w:rPr>
      </w:pPr>
      <w:r>
        <w:rPr>
          <w:rFonts w:hint="eastAsia" w:ascii="仿宋_GB2312" w:hAnsi="Times New Roman" w:eastAsia="仿宋_GB2312"/>
          <w:b/>
          <w:sz w:val="28"/>
          <w:szCs w:val="32"/>
        </w:rPr>
        <w:t>四是丰富人才资源供给渠道。</w:t>
      </w:r>
      <w:r>
        <w:rPr>
          <w:rFonts w:hint="eastAsia" w:ascii="Times New Roman" w:hAnsi="Times New Roman" w:eastAsia="仿宋_GB2312"/>
          <w:color w:val="000000"/>
          <w:kern w:val="0"/>
          <w:sz w:val="28"/>
          <w:szCs w:val="32"/>
        </w:rPr>
        <w:t>支持中外合作人才培训项目发展，支持陕西省内产学研机构与国外高精尖缺人才合作实施省级外国专家项目和示范推广项目，支持省内产学研机构实施省重点出国（境）培训项目，支持建立省级引智示范基地以及海外引智服务站。加强与高校、院所、企业人才轮训、培养合作，完善重点人才培育体系。组建专业化科技经纪人队伍。加强与海内外高层次人才组织、人才中介机构、头部基金、头部企业的深层次合作。依托高等院校、科研院所和重大创新平台，引进外国专家和海外归国人才。</w:t>
      </w:r>
    </w:p>
    <w:p>
      <w:pPr>
        <w:autoSpaceDE w:val="0"/>
        <w:adjustRightInd w:val="0"/>
        <w:snapToGrid w:val="0"/>
        <w:spacing w:line="560" w:lineRule="exact"/>
        <w:ind w:firstLine="562" w:firstLineChars="200"/>
        <w:rPr>
          <w:rFonts w:hint="eastAsia" w:ascii="Times New Roman" w:hAnsi="Times New Roman" w:eastAsia="仿宋_GB2312"/>
          <w:color w:val="000000"/>
          <w:kern w:val="0"/>
          <w:sz w:val="28"/>
          <w:szCs w:val="32"/>
        </w:rPr>
      </w:pPr>
      <w:r>
        <w:rPr>
          <w:rFonts w:hint="eastAsia" w:ascii="仿宋_GB2312" w:hAnsi="Times New Roman" w:eastAsia="仿宋_GB2312"/>
          <w:b/>
          <w:sz w:val="28"/>
          <w:szCs w:val="32"/>
        </w:rPr>
        <w:t>五是提高人才服务水平。</w:t>
      </w:r>
      <w:r>
        <w:rPr>
          <w:rFonts w:hint="eastAsia" w:ascii="Times New Roman" w:hAnsi="Times New Roman" w:eastAsia="仿宋_GB2312"/>
          <w:color w:val="000000"/>
          <w:kern w:val="0"/>
          <w:sz w:val="28"/>
          <w:szCs w:val="32"/>
        </w:rPr>
        <w:t>采取“线上+线下”模式，建立全链条一站式服务窗口和服务站点，为外籍人才及港澳台人才提供一站式管理服务。集中打造一批面向各类产业人群的高品质人才公寓，完善具备思想交流、文化、生活、娱乐、服务等功能的公共空间，满足人才多样化需求。优化人才服务保障体系，在住房保障、个人所得税、子女入学、配偶就业、医疗卫生服务等方面为高层次人才提供便利。倡导开放包容、鼓励试错、宽容失败的创新创业氛围，营造适合人才成长的最优环境。</w:t>
      </w: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pStyle w:val="2"/>
        <w:rPr>
          <w:rFonts w:hint="eastAsia" w:ascii="Times New Roman" w:hAnsi="Times New Roman" w:eastAsia="仿宋_GB2312"/>
          <w:color w:val="000000"/>
          <w:kern w:val="0"/>
          <w:sz w:val="28"/>
          <w:szCs w:val="32"/>
        </w:rPr>
      </w:pPr>
    </w:p>
    <w:p>
      <w:pPr>
        <w:spacing w:line="560" w:lineRule="atLeast"/>
        <w:outlineLvl w:val="0"/>
        <w:rPr>
          <w:rFonts w:ascii="Times New Roman" w:hAnsi="Times New Roman" w:eastAsia="黑体"/>
          <w:sz w:val="32"/>
          <w:szCs w:val="32"/>
        </w:rPr>
      </w:pPr>
      <w:bookmarkStart w:id="67" w:name="_Toc15614"/>
      <w:bookmarkStart w:id="68" w:name="_Toc111041485"/>
      <w:r>
        <w:rPr>
          <w:rFonts w:hint="eastAsia" w:ascii="Times New Roman" w:hAnsi="Times New Roman" w:eastAsia="黑体"/>
          <w:sz w:val="32"/>
          <w:szCs w:val="32"/>
        </w:rPr>
        <w:t>附录</w:t>
      </w:r>
      <w:bookmarkEnd w:id="67"/>
      <w:bookmarkEnd w:id="68"/>
    </w:p>
    <w:p>
      <w:pPr>
        <w:spacing w:line="560" w:lineRule="exact"/>
        <w:ind w:firstLine="640" w:firstLineChars="200"/>
        <w:outlineLvl w:val="1"/>
        <w:rPr>
          <w:rFonts w:ascii="楷体" w:hAnsi="楷体" w:eastAsia="楷体"/>
          <w:sz w:val="32"/>
          <w:szCs w:val="32"/>
        </w:rPr>
      </w:pPr>
      <w:bookmarkStart w:id="69" w:name="_Toc17754"/>
      <w:bookmarkStart w:id="70" w:name="_Toc111041486"/>
      <w:r>
        <w:rPr>
          <w:rFonts w:hint="eastAsia" w:ascii="楷体" w:hAnsi="楷体" w:eastAsia="楷体"/>
          <w:sz w:val="32"/>
          <w:szCs w:val="32"/>
        </w:rPr>
        <w:t>附件1 中国（陕西）自由贸易试验区政策清单</w:t>
      </w:r>
      <w:bookmarkEnd w:id="69"/>
      <w:bookmarkEnd w:id="70"/>
    </w:p>
    <w:p>
      <w:pPr>
        <w:spacing w:line="560" w:lineRule="exact"/>
        <w:ind w:firstLine="640" w:firstLineChars="200"/>
        <w:outlineLvl w:val="1"/>
        <w:rPr>
          <w:rFonts w:ascii="楷体" w:hAnsi="楷体" w:eastAsia="楷体"/>
          <w:sz w:val="32"/>
          <w:szCs w:val="32"/>
        </w:rPr>
      </w:pPr>
    </w:p>
    <w:tbl>
      <w:tblPr>
        <w:tblStyle w:val="4"/>
        <w:tblW w:w="8267" w:type="dxa"/>
        <w:tblInd w:w="0" w:type="dxa"/>
        <w:tblLayout w:type="fixed"/>
        <w:tblCellMar>
          <w:top w:w="0" w:type="dxa"/>
          <w:left w:w="108" w:type="dxa"/>
          <w:bottom w:w="0" w:type="dxa"/>
          <w:right w:w="108" w:type="dxa"/>
        </w:tblCellMar>
      </w:tblPr>
      <w:tblGrid>
        <w:gridCol w:w="856"/>
        <w:gridCol w:w="2131"/>
        <w:gridCol w:w="3500"/>
        <w:gridCol w:w="1780"/>
      </w:tblGrid>
      <w:tr>
        <w:tblPrEx>
          <w:tblLayout w:type="fixed"/>
          <w:tblCellMar>
            <w:top w:w="0" w:type="dxa"/>
            <w:left w:w="108" w:type="dxa"/>
            <w:bottom w:w="0" w:type="dxa"/>
            <w:right w:w="108" w:type="dxa"/>
          </w:tblCellMar>
        </w:tblPrEx>
        <w:trPr>
          <w:trHeight w:val="579" w:hRule="atLeast"/>
          <w:tblHeader/>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黑体" w:cs="宋体"/>
                <w:color w:val="000000"/>
                <w:kern w:val="0"/>
                <w:sz w:val="24"/>
                <w:szCs w:val="24"/>
              </w:rPr>
            </w:pPr>
            <w:r>
              <w:rPr>
                <w:rFonts w:hint="eastAsia" w:ascii="Times New Roman" w:hAnsi="Times New Roman" w:eastAsia="仿宋_GB2312" w:cs="仿宋_GB2312"/>
                <w:sz w:val="32"/>
                <w:szCs w:val="32"/>
              </w:rPr>
              <w:t xml:space="preserve"> </w:t>
            </w:r>
            <w:r>
              <w:rPr>
                <w:rFonts w:hint="eastAsia" w:ascii="Times New Roman" w:hAnsi="Times New Roman" w:eastAsia="黑体" w:cs="宋体"/>
                <w:color w:val="000000"/>
                <w:kern w:val="0"/>
                <w:sz w:val="24"/>
                <w:szCs w:val="24"/>
              </w:rPr>
              <w:t>序号</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黑体" w:cs="宋体"/>
                <w:color w:val="000000"/>
                <w:kern w:val="0"/>
                <w:sz w:val="24"/>
                <w:szCs w:val="24"/>
              </w:rPr>
            </w:pPr>
            <w:r>
              <w:rPr>
                <w:rFonts w:hint="eastAsia" w:ascii="Times New Roman" w:hAnsi="Times New Roman" w:eastAsia="黑体" w:cs="宋体"/>
                <w:color w:val="000000"/>
                <w:kern w:val="0"/>
                <w:sz w:val="24"/>
                <w:szCs w:val="24"/>
              </w:rPr>
              <w:t>部门名称</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黑体" w:cs="宋体"/>
                <w:color w:val="000000"/>
                <w:kern w:val="0"/>
                <w:sz w:val="24"/>
                <w:szCs w:val="24"/>
              </w:rPr>
            </w:pPr>
            <w:r>
              <w:rPr>
                <w:rFonts w:hint="eastAsia" w:ascii="Times New Roman" w:hAnsi="Times New Roman" w:eastAsia="黑体" w:cs="宋体"/>
                <w:color w:val="000000"/>
                <w:kern w:val="0"/>
                <w:sz w:val="24"/>
                <w:szCs w:val="24"/>
              </w:rPr>
              <w:t>文件名称</w:t>
            </w:r>
          </w:p>
        </w:tc>
        <w:tc>
          <w:tcPr>
            <w:tcW w:w="178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黑体" w:cs="宋体"/>
                <w:color w:val="000000"/>
                <w:kern w:val="0"/>
                <w:sz w:val="24"/>
                <w:szCs w:val="24"/>
              </w:rPr>
            </w:pPr>
            <w:r>
              <w:rPr>
                <w:rFonts w:hint="eastAsia" w:ascii="Times New Roman" w:hAnsi="Times New Roman" w:eastAsia="黑体" w:cs="宋体"/>
                <w:color w:val="000000"/>
                <w:kern w:val="0"/>
                <w:sz w:val="24"/>
                <w:szCs w:val="24"/>
              </w:rPr>
              <w:t>文号</w:t>
            </w:r>
          </w:p>
        </w:tc>
      </w:tr>
      <w:tr>
        <w:tblPrEx>
          <w:tblLayout w:type="fixed"/>
          <w:tblCellMar>
            <w:top w:w="0" w:type="dxa"/>
            <w:left w:w="108" w:type="dxa"/>
            <w:bottom w:w="0" w:type="dxa"/>
            <w:right w:w="108" w:type="dxa"/>
          </w:tblCellMar>
        </w:tblPrEx>
        <w:trPr>
          <w:trHeight w:val="8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w:t>
            </w:r>
          </w:p>
        </w:tc>
        <w:tc>
          <w:tcPr>
            <w:tcW w:w="2131"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陕西省发展和改革委员会</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关于深化投资管理改革促进中国（陕西）自由贸易试验区外商投资和境外投资工作的通知</w:t>
            </w:r>
          </w:p>
        </w:tc>
        <w:tc>
          <w:tcPr>
            <w:tcW w:w="178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陕发改外资〔2017〕1056号</w:t>
            </w:r>
          </w:p>
        </w:tc>
      </w:tr>
      <w:tr>
        <w:tblPrEx>
          <w:tblLayout w:type="fixed"/>
          <w:tblCellMar>
            <w:top w:w="0" w:type="dxa"/>
            <w:left w:w="108" w:type="dxa"/>
            <w:bottom w:w="0" w:type="dxa"/>
            <w:right w:w="108" w:type="dxa"/>
          </w:tblCellMar>
        </w:tblPrEx>
        <w:trPr>
          <w:trHeight w:val="8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w:t>
            </w:r>
          </w:p>
        </w:tc>
        <w:tc>
          <w:tcPr>
            <w:tcW w:w="2131"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eastAsia="仿宋_GB2312" w:cs="宋体"/>
                <w:color w:val="000000"/>
                <w:kern w:val="0"/>
                <w:sz w:val="24"/>
                <w:szCs w:val="24"/>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关于印发《进一步支持中国（陕西）自由贸易试验区建设的若干意见》</w:t>
            </w:r>
          </w:p>
        </w:tc>
        <w:tc>
          <w:tcPr>
            <w:tcW w:w="178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陕发改经贸〔2017〕1920号</w:t>
            </w:r>
          </w:p>
        </w:tc>
      </w:tr>
      <w:tr>
        <w:tblPrEx>
          <w:tblLayout w:type="fixed"/>
          <w:tblCellMar>
            <w:top w:w="0" w:type="dxa"/>
            <w:left w:w="108" w:type="dxa"/>
            <w:bottom w:w="0" w:type="dxa"/>
            <w:right w:w="108" w:type="dxa"/>
          </w:tblCellMar>
        </w:tblPrEx>
        <w:trPr>
          <w:trHeight w:val="78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3</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陕西省人民政府法制办公室</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关于印发《关于加强省自贸试验区建设法治保障工作的意见》的通知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陕府法发〔2017〕50号</w:t>
            </w:r>
          </w:p>
        </w:tc>
      </w:tr>
      <w:tr>
        <w:tblPrEx>
          <w:tblLayout w:type="fixed"/>
          <w:tblCellMar>
            <w:top w:w="0" w:type="dxa"/>
            <w:left w:w="108" w:type="dxa"/>
            <w:bottom w:w="0" w:type="dxa"/>
            <w:right w:w="108" w:type="dxa"/>
          </w:tblCellMar>
        </w:tblPrEx>
        <w:trPr>
          <w:trHeight w:val="138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4</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中国（陕西）自由贸易试验区工作办公室、中国人民银行西安分行、国家外汇管理局陕西省分局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印发《金融服务中国（陕西）自由贸易试验区建设的意见》的通知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陕自贸办发〔2017〕3号</w:t>
            </w:r>
          </w:p>
        </w:tc>
      </w:tr>
      <w:tr>
        <w:tblPrEx>
          <w:tblLayout w:type="fixed"/>
          <w:tblCellMar>
            <w:top w:w="0" w:type="dxa"/>
            <w:left w:w="108" w:type="dxa"/>
            <w:bottom w:w="0" w:type="dxa"/>
            <w:right w:w="108" w:type="dxa"/>
          </w:tblCellMar>
        </w:tblPrEx>
        <w:trPr>
          <w:trHeight w:val="108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5</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陕西省公安厅</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关于印发《陕西省公安厅关于贯彻落实公安部复制推广有关出入境政策措施的业务规范》的通知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陕公境（明电）〔2017〕168号</w:t>
            </w:r>
          </w:p>
        </w:tc>
      </w:tr>
      <w:tr>
        <w:tblPrEx>
          <w:tblLayout w:type="fixed"/>
          <w:tblCellMar>
            <w:top w:w="0" w:type="dxa"/>
            <w:left w:w="108" w:type="dxa"/>
            <w:bottom w:w="0" w:type="dxa"/>
            <w:right w:w="108" w:type="dxa"/>
          </w:tblCellMar>
        </w:tblPrEx>
        <w:trPr>
          <w:trHeight w:val="4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6</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陕西省国家税务局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关于支持中国（陕西）自由贸易试验区建设的意见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陕国税发〔2017〕51号</w:t>
            </w:r>
          </w:p>
        </w:tc>
      </w:tr>
      <w:tr>
        <w:tblPrEx>
          <w:tblLayout w:type="fixed"/>
          <w:tblCellMar>
            <w:top w:w="0" w:type="dxa"/>
            <w:left w:w="108" w:type="dxa"/>
            <w:bottom w:w="0" w:type="dxa"/>
            <w:right w:w="108" w:type="dxa"/>
          </w:tblCellMar>
        </w:tblPrEx>
        <w:trPr>
          <w:trHeight w:val="98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7</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陕西出入境检验检疫局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关于印发支持中国（陕西）自由贸易试验区建设20项措施的通知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陕检质〔2017〕34号</w:t>
            </w:r>
          </w:p>
        </w:tc>
      </w:tr>
      <w:tr>
        <w:tblPrEx>
          <w:tblLayout w:type="fixed"/>
          <w:tblCellMar>
            <w:top w:w="0" w:type="dxa"/>
            <w:left w:w="108" w:type="dxa"/>
            <w:bottom w:w="0" w:type="dxa"/>
            <w:right w:w="108" w:type="dxa"/>
          </w:tblCellMar>
        </w:tblPrEx>
        <w:trPr>
          <w:trHeight w:val="98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8</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陕西银监局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关于印发《陕西银监局简化中国（陕西）自由贸易试验区银行机构及高管准入方式实施细则》的通知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陕银监发〔2017〕21号</w:t>
            </w:r>
          </w:p>
        </w:tc>
      </w:tr>
      <w:tr>
        <w:tblPrEx>
          <w:tblLayout w:type="fixed"/>
          <w:tblCellMar>
            <w:top w:w="0" w:type="dxa"/>
            <w:left w:w="108" w:type="dxa"/>
            <w:bottom w:w="0" w:type="dxa"/>
            <w:right w:w="108" w:type="dxa"/>
          </w:tblCellMar>
        </w:tblPrEx>
        <w:trPr>
          <w:trHeight w:val="7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9</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西安海关、陕西出入境检验检疫局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关于印发《支持陕西自由贸易试验区建设监管实施方案》的通知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西关办发〔2017〕181号</w:t>
            </w:r>
          </w:p>
        </w:tc>
      </w:tr>
      <w:tr>
        <w:tblPrEx>
          <w:tblLayout w:type="fixed"/>
          <w:tblCellMar>
            <w:top w:w="0" w:type="dxa"/>
            <w:left w:w="108" w:type="dxa"/>
            <w:bottom w:w="0" w:type="dxa"/>
            <w:right w:w="108" w:type="dxa"/>
          </w:tblCellMar>
        </w:tblPrEx>
        <w:trPr>
          <w:trHeight w:val="10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10</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中国人民银行西安分行</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关于印发《中国（陕西）自由贸易试验区跨境人民币业务信息报送操作指引（试行）》的通知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西银发〔2017〕209号</w:t>
            </w:r>
          </w:p>
        </w:tc>
      </w:tr>
      <w:tr>
        <w:tblPrEx>
          <w:tblLayout w:type="fixed"/>
          <w:tblCellMar>
            <w:top w:w="0" w:type="dxa"/>
            <w:left w:w="108" w:type="dxa"/>
            <w:bottom w:w="0" w:type="dxa"/>
            <w:right w:w="108" w:type="dxa"/>
          </w:tblCellMar>
        </w:tblPrEx>
        <w:trPr>
          <w:trHeight w:val="10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11</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陕西证监局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《陕西自贸区合资券商设立参考指引》</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eastAsia="仿宋_GB2312" w:cs="宋体"/>
                <w:color w:val="000000"/>
                <w:kern w:val="0"/>
                <w:sz w:val="24"/>
                <w:szCs w:val="24"/>
              </w:rPr>
            </w:pPr>
          </w:p>
        </w:tc>
      </w:tr>
      <w:tr>
        <w:tblPrEx>
          <w:tblLayout w:type="fixed"/>
          <w:tblCellMar>
            <w:top w:w="0" w:type="dxa"/>
            <w:left w:w="108" w:type="dxa"/>
            <w:bottom w:w="0" w:type="dxa"/>
            <w:right w:w="108" w:type="dxa"/>
          </w:tblCellMar>
        </w:tblPrEx>
        <w:trPr>
          <w:trHeight w:val="106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12</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国家外汇管理局陕西省分局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关于印发《进一步推进中国（陕西）自由贸易试验区外汇管理改革试点实施细则》的通知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陕汇管〔2018〕1号</w:t>
            </w:r>
          </w:p>
        </w:tc>
      </w:tr>
      <w:tr>
        <w:tblPrEx>
          <w:tblLayout w:type="fixed"/>
          <w:tblCellMar>
            <w:top w:w="0" w:type="dxa"/>
            <w:left w:w="108" w:type="dxa"/>
            <w:bottom w:w="0" w:type="dxa"/>
            <w:right w:w="108" w:type="dxa"/>
          </w:tblCellMar>
        </w:tblPrEx>
        <w:trPr>
          <w:trHeight w:val="66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13</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陕西保监局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关于加强保险业服务中国（陕西）自由贸易试验区建设有关事项的通知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陕保监发〔2018〕21号</w:t>
            </w:r>
          </w:p>
        </w:tc>
      </w:tr>
      <w:tr>
        <w:tblPrEx>
          <w:tblLayout w:type="fixed"/>
          <w:tblCellMar>
            <w:top w:w="0" w:type="dxa"/>
            <w:left w:w="108" w:type="dxa"/>
            <w:bottom w:w="0" w:type="dxa"/>
            <w:right w:w="108" w:type="dxa"/>
          </w:tblCellMar>
        </w:tblPrEx>
        <w:trPr>
          <w:trHeight w:val="66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14</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省工商局、省自贸办、省公安厅、省国税局、省地税局、人民银行西安分行</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关于印发《中国（陕西）自由贸易试验区贯彻落实&lt;陕西省简化企业开办和注销程序行动&gt;实施方案》的通知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陕工商发〔2018〕13号</w:t>
            </w:r>
          </w:p>
        </w:tc>
      </w:tr>
      <w:tr>
        <w:tblPrEx>
          <w:tblLayout w:type="fixed"/>
          <w:tblCellMar>
            <w:top w:w="0" w:type="dxa"/>
            <w:left w:w="108" w:type="dxa"/>
            <w:bottom w:w="0" w:type="dxa"/>
            <w:right w:w="108" w:type="dxa"/>
          </w:tblCellMar>
        </w:tblPrEx>
        <w:trPr>
          <w:trHeight w:val="7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15</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中国人民银行杨凌支行</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关于金融支持中国（陕西）自由贸易试验区杨凌示范区片区建设的意见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杨银发〔2018〕2号</w:t>
            </w:r>
          </w:p>
        </w:tc>
      </w:tr>
      <w:tr>
        <w:tblPrEx>
          <w:tblLayout w:type="fixed"/>
          <w:tblCellMar>
            <w:top w:w="0" w:type="dxa"/>
            <w:left w:w="108" w:type="dxa"/>
            <w:bottom w:w="0" w:type="dxa"/>
            <w:right w:w="108" w:type="dxa"/>
          </w:tblCellMar>
        </w:tblPrEx>
        <w:trPr>
          <w:trHeight w:val="11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16</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中国人民银行杨凌支行</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关于印发《支持中国（陕西）自由贸易试验区杨凌示范区片区支付服务环境建设工作的实施方案》的通知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杨银发〔2018〕19号</w:t>
            </w:r>
          </w:p>
        </w:tc>
      </w:tr>
      <w:tr>
        <w:tblPrEx>
          <w:tblLayout w:type="fixed"/>
          <w:tblCellMar>
            <w:top w:w="0" w:type="dxa"/>
            <w:left w:w="108" w:type="dxa"/>
            <w:bottom w:w="0" w:type="dxa"/>
            <w:right w:w="108" w:type="dxa"/>
          </w:tblCellMar>
        </w:tblPrEx>
        <w:trPr>
          <w:trHeight w:val="8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17</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陕西省人民政府</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关于支持中国（陕西）自由贸易试验区深化改革创新若干措施的意见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陕政发〔2018〕35号</w:t>
            </w:r>
          </w:p>
        </w:tc>
      </w:tr>
      <w:tr>
        <w:tblPrEx>
          <w:tblLayout w:type="fixed"/>
          <w:tblCellMar>
            <w:top w:w="0" w:type="dxa"/>
            <w:left w:w="108" w:type="dxa"/>
            <w:bottom w:w="0" w:type="dxa"/>
            <w:right w:w="108" w:type="dxa"/>
          </w:tblCellMar>
        </w:tblPrEx>
        <w:trPr>
          <w:trHeight w:val="10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18</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陕西省商务厅</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关于支持中国（陕西）自由贸易试验区进一步创新发展的实施意见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陕商发〔2018〕28号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19</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陕西省市场监督管理局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关于加快推进陕西自由贸易试验区绿色产品发展的实施意见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陕市监发〔2018〕11号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20</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陕西证监局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支持中国（陕西）自由贸易试验区证券期货基金机构发展的工作措施</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21</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国家外汇管理局陕西省分局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关于在中国（陕西）自由贸易试验区开展外汇业务创新的通知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陕汇管〔2019〕32号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22</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陕西省人民检察院</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关于印发《陕西省人民检察院关于加强服务保障中国（陕西）自由贸易试验区建设的意见》的通知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陕检发办字〔2020〕51号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23</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中国人民银行西安分行 国家外汇管理局陕西省分局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关于金融支持中欧班列（西安）集结中心暨中国（陕西）自由贸易试验区高质量发展的意见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西银发〔2020〕152号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24</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陕西银保监局</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关于进一步深化银行业保险业服务中国（陕西）自由贸易试验区建设的实施意见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陕银保监发〔2020〕27号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25</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陕西省高级人民法院</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关于为中国（陕西）自由贸易试验区检核提供司法服务保障的意见</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陕高法〔2020〕116号</w:t>
            </w:r>
          </w:p>
        </w:tc>
      </w:tr>
      <w:tr>
        <w:tblPrEx>
          <w:tblLayout w:type="fixed"/>
          <w:tblCellMar>
            <w:top w:w="0" w:type="dxa"/>
            <w:left w:w="108" w:type="dxa"/>
            <w:bottom w:w="0" w:type="dxa"/>
            <w:right w:w="108" w:type="dxa"/>
          </w:tblCellMar>
        </w:tblPrEx>
        <w:trPr>
          <w:trHeight w:val="146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26</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陕西省知识产权局、中国（陕西）自由贸易试验区工作办公室、陕西省高级人民高院、陕西省司法厅、西安海关</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关于印发中国（陕西）自由贸易试验区知识产权纠纷多元解决指导意见的通知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陕知发〔2020〕77号</w:t>
            </w:r>
          </w:p>
        </w:tc>
      </w:tr>
      <w:tr>
        <w:tblPrEx>
          <w:tblLayout w:type="fixed"/>
          <w:tblCellMar>
            <w:top w:w="0" w:type="dxa"/>
            <w:left w:w="108" w:type="dxa"/>
            <w:bottom w:w="0" w:type="dxa"/>
            <w:right w:w="108" w:type="dxa"/>
          </w:tblCellMar>
        </w:tblPrEx>
        <w:trPr>
          <w:trHeight w:val="17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27</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陕西省知识产权局、中国（陕西）自由贸易试验区工作办公室、陕西省人民检察院、陕西省高级人民高院、陕西省公安厅、西安海关</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关于印发中国（陕西）自由贸易试验区跨部门知识产权执法协作指导意见的通知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陕知发〔2020〕78号</w:t>
            </w:r>
          </w:p>
        </w:tc>
      </w:tr>
      <w:tr>
        <w:tblPrEx>
          <w:tblLayout w:type="fixed"/>
          <w:tblCellMar>
            <w:top w:w="0" w:type="dxa"/>
            <w:left w:w="108" w:type="dxa"/>
            <w:bottom w:w="0" w:type="dxa"/>
            <w:right w:w="108" w:type="dxa"/>
          </w:tblCellMar>
        </w:tblPrEx>
        <w:trPr>
          <w:trHeight w:val="90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28</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陕西省卫生健康委</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关于中国（陕西）自由贸易试验区社会办医配置乙类大型医用医用设备实行备案制的通知</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陕卫办财务函〔2020〕362号</w:t>
            </w:r>
          </w:p>
        </w:tc>
      </w:tr>
    </w:tbl>
    <w:p>
      <w:pPr>
        <w:widowControl/>
        <w:jc w:val="left"/>
        <w:rPr>
          <w:rFonts w:ascii="Times New Roman" w:hAnsi="Times New Roman" w:eastAsia="仿宋_GB2312" w:cs="仿宋_GB2312"/>
          <w:sz w:val="32"/>
          <w:szCs w:val="32"/>
        </w:rPr>
      </w:pPr>
      <w:r>
        <w:rPr>
          <w:rFonts w:ascii="Times New Roman" w:hAnsi="Times New Roman" w:eastAsia="仿宋_GB2312" w:cs="仿宋_GB2312"/>
          <w:sz w:val="32"/>
          <w:szCs w:val="32"/>
        </w:rPr>
        <w:br w:type="page"/>
      </w:r>
    </w:p>
    <w:p>
      <w:pPr>
        <w:adjustRightInd w:val="0"/>
        <w:snapToGrid w:val="0"/>
        <w:spacing w:line="288" w:lineRule="auto"/>
        <w:jc w:val="center"/>
        <w:outlineLvl w:val="1"/>
        <w:rPr>
          <w:rFonts w:ascii="楷体" w:hAnsi="楷体" w:eastAsia="楷体"/>
          <w:sz w:val="32"/>
          <w:szCs w:val="32"/>
        </w:rPr>
      </w:pPr>
      <w:bookmarkStart w:id="71" w:name="_Toc26016"/>
      <w:bookmarkStart w:id="72" w:name="_Toc111041487"/>
      <w:r>
        <w:rPr>
          <w:rFonts w:hint="eastAsia" w:ascii="楷体" w:hAnsi="楷体" w:eastAsia="楷体"/>
          <w:sz w:val="32"/>
          <w:szCs w:val="32"/>
        </w:rPr>
        <w:t>附件2 中国（陕西）自由贸易试验区首创性改革成果</w:t>
      </w:r>
      <w:bookmarkEnd w:id="71"/>
      <w:bookmarkEnd w:id="72"/>
    </w:p>
    <w:p>
      <w:pPr>
        <w:rPr>
          <w:rFonts w:ascii="Times New Roman" w:hAnsi="Times New Roman" w:eastAsia="方正楷体_GBK" w:cs="仿宋_GB2312"/>
          <w:sz w:val="32"/>
          <w:szCs w:val="32"/>
        </w:rPr>
      </w:pPr>
      <w:r>
        <w:rPr>
          <w:rFonts w:ascii="Times New Roman" w:hAnsi="Times New Roman"/>
        </w:rPr>
        <mc:AlternateContent>
          <mc:Choice Requires="wps">
            <w:drawing>
              <wp:anchor distT="0" distB="0" distL="114300" distR="114300" simplePos="0" relativeHeight="251753472" behindDoc="0" locked="0" layoutInCell="1" allowOverlap="1">
                <wp:simplePos x="0" y="0"/>
                <wp:positionH relativeFrom="margin">
                  <wp:posOffset>6350</wp:posOffset>
                </wp:positionH>
                <wp:positionV relativeFrom="paragraph">
                  <wp:posOffset>109220</wp:posOffset>
                </wp:positionV>
                <wp:extent cx="5103495" cy="48260"/>
                <wp:effectExtent l="0" t="0" r="1905" b="12700"/>
                <wp:wrapNone/>
                <wp:docPr id="97" name="任意多边形 97"/>
                <wp:cNvGraphicFramePr/>
                <a:graphic xmlns:a="http://schemas.openxmlformats.org/drawingml/2006/main">
                  <a:graphicData uri="http://schemas.microsoft.com/office/word/2010/wordprocessingShape">
                    <wps:wsp>
                      <wps:cNvSpPr/>
                      <wps:spPr>
                        <a:xfrm rot="10800000">
                          <a:off x="0" y="0"/>
                          <a:ext cx="5103495" cy="4826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5pt;margin-top:8.6pt;height:3.8pt;width:401.85pt;mso-position-horizontal-relative:margin;rotation:11796480f;z-index:251753472;v-text-anchor:middle;mso-width-relative:page;mso-height-relative:page;" fillcolor="#254061" filled="t" stroked="f" coordsize="2434326,42636" o:gfxdata="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" path="m0,0l2434326,0,2422435,28708c2413830,37314,2401942,42636,2388810,42636l45516,42636c32385,42636,20496,37314,11891,28708xe">
                <v:path o:connectlocs="0,0;5103495,0;5078565,32494;5008072,48260;95422,48260;24929,32494" o:connectangles="0,0,0,0,0,0"/>
                <v:fill on="t" focussize="0,0"/>
                <v:stroke on="f" weight="0.5pt"/>
                <v:imagedata o:title=""/>
                <o:lock v:ext="edit" aspectratio="f"/>
              </v:shape>
            </w:pict>
          </mc:Fallback>
        </mc:AlternateContent>
      </w:r>
      <w:r>
        <w:rPr>
          <w:rFonts w:ascii="Times New Roman" w:hAnsi="Times New Roman"/>
        </w:rPr>
        <mc:AlternateContent>
          <mc:Choice Requires="wps">
            <w:drawing>
              <wp:anchor distT="0" distB="0" distL="114300" distR="114300" simplePos="0" relativeHeight="251726848" behindDoc="1" locked="0" layoutInCell="1" allowOverlap="1">
                <wp:simplePos x="0" y="0"/>
                <wp:positionH relativeFrom="margin">
                  <wp:posOffset>-105410</wp:posOffset>
                </wp:positionH>
                <wp:positionV relativeFrom="paragraph">
                  <wp:posOffset>123190</wp:posOffset>
                </wp:positionV>
                <wp:extent cx="5346700" cy="4101465"/>
                <wp:effectExtent l="47625" t="9525" r="61595" b="95250"/>
                <wp:wrapNone/>
                <wp:docPr id="4" name="圆角矩形 4"/>
                <wp:cNvGraphicFramePr/>
                <a:graphic xmlns:a="http://schemas.openxmlformats.org/drawingml/2006/main">
                  <a:graphicData uri="http://schemas.microsoft.com/office/word/2010/wordprocessingShape">
                    <wps:wsp>
                      <wps:cNvSpPr/>
                      <wps:spPr>
                        <a:xfrm>
                          <a:off x="0" y="0"/>
                          <a:ext cx="5346700" cy="4101152"/>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8.3pt;margin-top:9.7pt;height:322.95pt;width:421pt;mso-position-horizontal-relative:margin;z-index:-251589632;v-text-anchor:middle;mso-width-relative:page;mso-height-relative:page;" fillcolor="#FFFFFF" filled="t" stroked="t" coordsize="21600,21600" arcsize="0.0557407407407407" o:gfxdata="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JBm8lbcAAAACgEAAA8AAAAAAAAAAQAgAAAAIgAAAGRycy9kb3du&#10;cmV2LnhtbFBLAQIUABQAAAAIAIdO4kCV6z7I3wIAALIFAAAOAAAAAAAAAAEAIAAAACsBAABkcnMv&#10;ZTJvRG9jLnhtbFBLBQYAAAAABgAGAFkBAAB8BgAAAAA=&#10;">
                <v:path/>
                <v:fill on="t" focussize="0,0"/>
                <v:stroke color="#8EB4E3" joinstyle="round"/>
                <v:imagedata o:title=""/>
                <o:lock v:ext="edit" aspectratio="f"/>
                <v:shadow on="t" color="#000000" opacity="26214f" offset="0pt,3pt" origin="0f,-32768f"/>
              </v:roundrect>
            </w:pict>
          </mc:Fallback>
        </mc:AlternateContent>
      </w:r>
    </w:p>
    <w:p>
      <w:pPr>
        <w:autoSpaceDE w:val="0"/>
        <w:adjustRightInd w:val="0"/>
        <w:snapToGrid w:val="0"/>
        <w:spacing w:line="560" w:lineRule="exact"/>
        <w:jc w:val="center"/>
        <w:rPr>
          <w:rFonts w:ascii="Times New Roman" w:hAnsi="Times New Roman" w:eastAsia="华文仿宋"/>
          <w:sz w:val="22"/>
          <w:szCs w:val="28"/>
        </w:rPr>
      </w:pPr>
      <w:r>
        <w:rPr>
          <w:rFonts w:hint="eastAsia" w:ascii="Times New Roman" w:hAnsi="Times New Roman" w:eastAsia="黑体"/>
          <w:sz w:val="28"/>
          <w:szCs w:val="36"/>
        </w:rPr>
        <w:t>案例一 全国首家保理公司美元融资业务试点</w:t>
      </w:r>
    </w:p>
    <w:p>
      <w:pPr>
        <w:adjustRightInd w:val="0"/>
        <w:snapToGrid w:val="0"/>
        <w:spacing w:line="560" w:lineRule="exact"/>
        <w:ind w:firstLine="560" w:firstLineChars="200"/>
        <w:rPr>
          <w:rFonts w:ascii="Times New Roman" w:hAnsi="Times New Roman" w:eastAsia="华文仿宋"/>
          <w:sz w:val="28"/>
          <w:szCs w:val="28"/>
        </w:rPr>
      </w:pPr>
      <w:r>
        <w:rPr>
          <w:rFonts w:ascii="Times New Roman" w:hAnsi="Times New Roman" w:eastAsia="仿宋_GB2312"/>
          <w:sz w:val="28"/>
          <w:szCs w:val="28"/>
        </w:rPr>
        <w:t>2019年8月陕西自贸试验区企业长安银科商业保理有限公司（以下简称“长安银科”）获得国家外汇管理局批准办理美元融资业务，该项业务在全国2万余家商业保理公司中尚属首次。国际保理美元融资业务，是指保理公司接受出口企业的以美元计价的应收账款，并据此从银行获取外汇贷款，向出口企业提供美元融资的业务。由于该业务所涉资金出口企业可结汇使用，长安银科为出口企业办理该业务后，出口企业可提前获得资金，既可对外直接支付外汇，也可结汇后境内采购或生产经营使用，极大加快了企业资金周转，缓解了企业资金紧缺和周转不灵的困难。2020年3月，全国首笔保理公司美元融资业务落地陕西</w:t>
      </w:r>
      <w:r>
        <w:rPr>
          <w:rFonts w:ascii="Times New Roman" w:hAnsi="Times New Roman" w:eastAsia="华文仿宋"/>
          <w:sz w:val="28"/>
          <w:szCs w:val="28"/>
        </w:rPr>
        <w:t>。</w:t>
      </w:r>
    </w:p>
    <w:p>
      <w:pPr>
        <w:spacing w:line="360" w:lineRule="auto"/>
        <w:rPr>
          <w:rFonts w:ascii="Times New Roman" w:hAnsi="Times New Roman" w:eastAsia="华文仿宋"/>
          <w:sz w:val="24"/>
          <w:szCs w:val="28"/>
        </w:rPr>
      </w:pPr>
    </w:p>
    <w:p>
      <w:pPr>
        <w:autoSpaceDE w:val="0"/>
        <w:adjustRightInd w:val="0"/>
        <w:snapToGrid w:val="0"/>
        <w:spacing w:before="120" w:beforeLines="50" w:line="560" w:lineRule="exact"/>
        <w:jc w:val="center"/>
        <w:rPr>
          <w:rFonts w:ascii="Times New Roman" w:hAnsi="Times New Roman" w:eastAsia="仿宋_GB2312"/>
          <w:b/>
          <w:bCs/>
          <w:sz w:val="32"/>
          <w:szCs w:val="32"/>
        </w:rPr>
      </w:pPr>
      <w:r>
        <w:rPr>
          <w:rFonts w:ascii="Times New Roman" w:hAnsi="Times New Roman" w:eastAsia="黑体"/>
          <w:sz w:val="28"/>
          <w:szCs w:val="36"/>
        </w:rPr>
        <mc:AlternateContent>
          <mc:Choice Requires="wps">
            <w:drawing>
              <wp:anchor distT="0" distB="0" distL="114300" distR="114300" simplePos="0" relativeHeight="251754496" behindDoc="0" locked="0" layoutInCell="1" allowOverlap="1">
                <wp:simplePos x="0" y="0"/>
                <wp:positionH relativeFrom="margin">
                  <wp:posOffset>20955</wp:posOffset>
                </wp:positionH>
                <wp:positionV relativeFrom="paragraph">
                  <wp:posOffset>50165</wp:posOffset>
                </wp:positionV>
                <wp:extent cx="5103495" cy="45720"/>
                <wp:effectExtent l="0" t="0" r="1905" b="0"/>
                <wp:wrapNone/>
                <wp:docPr id="11" name="任意多边形 11"/>
                <wp:cNvGraphicFramePr/>
                <a:graphic xmlns:a="http://schemas.openxmlformats.org/drawingml/2006/main">
                  <a:graphicData uri="http://schemas.microsoft.com/office/word/2010/wordprocessingShape">
                    <wps:wsp>
                      <wps:cNvSpPr/>
                      <wps:spPr>
                        <a:xfrm rot="10800000">
                          <a:off x="0" y="0"/>
                          <a:ext cx="5103495" cy="45719"/>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65pt;margin-top:3.95pt;height:3.6pt;width:401.85pt;mso-position-horizontal-relative:margin;rotation:11796480f;z-index:251754496;v-text-anchor:middle;mso-width-relative:page;mso-height-relative:page;" fillcolor="#254061" filled="t" stroked="f" coordsize="2434326,42636" o:gfxdata="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KoTk4bW&#10;AAAABgEAAA8AAAAAAAAAAQAgAAAAIgAAAGRycy9kb3ducmV2LnhtbFBLAQIUABQAAAAIAIdO4kBq&#10;ZKImeAMAAJQJAAAOAAAAAAAAAAEAIAAAACUBAABkcnMvZTJvRG9jLnhtbFBLBQYAAAAABgAGAFkB&#10;AAAPBwAAAAA=&#10;" path="m0,0l2434326,0,2422435,28708c2413830,37314,2401942,42636,2388810,42636l45516,42636c32385,42636,20496,37314,11891,28708xe">
                <v:path o:connectlocs="0,0;5103495,0;5078565,30783;5008072,45719;95422,45719;24929,30783" o:connectangles="0,0,0,0,0,0"/>
                <v:fill on="t" focussize="0,0"/>
                <v:stroke on="f" weight="0.5pt"/>
                <v:imagedata o:title=""/>
                <o:lock v:ext="edit" aspectratio="f"/>
              </v:shape>
            </w:pict>
          </mc:Fallback>
        </mc:AlternateContent>
      </w:r>
      <w:r>
        <w:rPr>
          <w:rFonts w:ascii="Times New Roman" w:hAnsi="Times New Roman" w:eastAsia="黑体"/>
          <w:sz w:val="28"/>
          <w:szCs w:val="36"/>
        </w:rPr>
        <mc:AlternateContent>
          <mc:Choice Requires="wps">
            <w:drawing>
              <wp:anchor distT="0" distB="0" distL="114300" distR="114300" simplePos="0" relativeHeight="251727872" behindDoc="1" locked="0" layoutInCell="1" allowOverlap="1">
                <wp:simplePos x="0" y="0"/>
                <wp:positionH relativeFrom="margin">
                  <wp:posOffset>-85090</wp:posOffset>
                </wp:positionH>
                <wp:positionV relativeFrom="paragraph">
                  <wp:posOffset>63500</wp:posOffset>
                </wp:positionV>
                <wp:extent cx="5325110" cy="2872740"/>
                <wp:effectExtent l="47625" t="9525" r="52705" b="89535"/>
                <wp:wrapNone/>
                <wp:docPr id="10" name="圆角矩形 10"/>
                <wp:cNvGraphicFramePr/>
                <a:graphic xmlns:a="http://schemas.openxmlformats.org/drawingml/2006/main">
                  <a:graphicData uri="http://schemas.microsoft.com/office/word/2010/wordprocessingShape">
                    <wps:wsp>
                      <wps:cNvSpPr/>
                      <wps:spPr>
                        <a:xfrm>
                          <a:off x="0" y="0"/>
                          <a:ext cx="5325110" cy="2872854"/>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6.7pt;margin-top:5pt;height:226.2pt;width:419.3pt;mso-position-horizontal-relative:margin;z-index:-251588608;v-text-anchor:middle;mso-width-relative:page;mso-height-relative:page;" fillcolor="#FFFFFF" filled="t" stroked="t" coordsize="21600,21600" arcsize="0.0557407407407407" o:gfxdata="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AKeB1F2wAAAAoBAAAPAAAAAAAAAAEAIAAAACIAAABkcnMvZG93bnJl&#10;di54bWxQSwECFAAUAAAACACHTuJADygaW94CAAC0BQAADgAAAAAAAAABACAAAAAqAQAAZHJzL2Uy&#10;b0RvYy54bWxQSwUGAAAAAAYABgBZAQAAegY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36"/>
        </w:rPr>
        <w:t>案例二 全国首个陆路启运港退税试点</w:t>
      </w:r>
    </w:p>
    <w:p>
      <w:pPr>
        <w:autoSpaceDE w:val="0"/>
        <w:spacing w:line="560" w:lineRule="exact"/>
        <w:ind w:firstLine="560" w:firstLineChars="200"/>
        <w:rPr>
          <w:rFonts w:ascii="Times New Roman" w:hAnsi="Times New Roman" w:eastAsia="仿宋_GB2312"/>
          <w:sz w:val="28"/>
          <w:szCs w:val="30"/>
        </w:rPr>
      </w:pPr>
      <w:r>
        <w:rPr>
          <w:rFonts w:hint="eastAsia" w:ascii="Times New Roman" w:hAnsi="Times New Roman" w:eastAsia="仿宋_GB2312"/>
          <w:sz w:val="28"/>
          <w:szCs w:val="30"/>
        </w:rPr>
        <w:t>2022年2月28日，财政部、海关总署、税务总局联合发文，批准西安国际港务区实施陆路启运港退税试点政策。此前，出口企业需将货物运输到出境口岸并办结海关手续，才能向税务部门申请退税。新的政策支持下，货物搭载中欧班列（长安号）出口申报时，备注“启运港退税”，报关单放行后即可前往税务部门办理退税手续。此项政策实施后，企业退税时间大大提前，提高了资金使用效率，降低了企业的资金压力。</w:t>
      </w:r>
      <w:r>
        <w:rPr>
          <w:rFonts w:ascii="Times New Roman" w:hAnsi="Times New Roman" w:eastAsia="仿宋_GB2312"/>
          <w:sz w:val="28"/>
          <w:szCs w:val="30"/>
        </w:rPr>
        <w:br w:type="page"/>
      </w:r>
    </w:p>
    <w:p>
      <w:pPr>
        <w:adjustRightInd w:val="0"/>
        <w:snapToGrid w:val="0"/>
        <w:jc w:val="center"/>
        <w:rPr>
          <w:rFonts w:ascii="Times New Roman" w:hAnsi="Times New Roman" w:eastAsia="黑体"/>
          <w:sz w:val="32"/>
          <w:szCs w:val="36"/>
        </w:rPr>
      </w:pPr>
    </w:p>
    <w:p>
      <w:pPr>
        <w:adjustRightInd w:val="0"/>
        <w:snapToGrid w:val="0"/>
        <w:spacing w:before="240" w:beforeLines="100" w:line="560" w:lineRule="exact"/>
        <w:jc w:val="center"/>
        <w:rPr>
          <w:rFonts w:ascii="Times New Roman" w:hAnsi="Times New Roman" w:eastAsia="仿宋_GB2312"/>
          <w:b/>
          <w:bCs/>
          <w:sz w:val="32"/>
          <w:szCs w:val="32"/>
        </w:rPr>
      </w:pPr>
      <w:r>
        <w:rPr>
          <w:rFonts w:ascii="Times New Roman" w:hAnsi="Times New Roman" w:eastAsia="黑体"/>
          <w:sz w:val="28"/>
          <w:szCs w:val="36"/>
        </w:rPr>
        <mc:AlternateContent>
          <mc:Choice Requires="wps">
            <w:drawing>
              <wp:anchor distT="0" distB="0" distL="114300" distR="114300" simplePos="0" relativeHeight="251728896" behindDoc="1" locked="0" layoutInCell="1" allowOverlap="1">
                <wp:simplePos x="0" y="0"/>
                <wp:positionH relativeFrom="margin">
                  <wp:posOffset>-76200</wp:posOffset>
                </wp:positionH>
                <wp:positionV relativeFrom="paragraph">
                  <wp:posOffset>24130</wp:posOffset>
                </wp:positionV>
                <wp:extent cx="5226685" cy="3426460"/>
                <wp:effectExtent l="47625" t="9525" r="59690" b="99695"/>
                <wp:wrapNone/>
                <wp:docPr id="15" name="圆角矩形 15"/>
                <wp:cNvGraphicFramePr/>
                <a:graphic xmlns:a="http://schemas.openxmlformats.org/drawingml/2006/main">
                  <a:graphicData uri="http://schemas.microsoft.com/office/word/2010/wordprocessingShape">
                    <wps:wsp>
                      <wps:cNvSpPr/>
                      <wps:spPr>
                        <a:xfrm>
                          <a:off x="0" y="0"/>
                          <a:ext cx="5226685" cy="3426460"/>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6pt;margin-top:1.9pt;height:269.8pt;width:411.55pt;mso-position-horizontal-relative:margin;z-index:-251587584;v-text-anchor:middle;mso-width-relative:page;mso-height-relative:page;" fillcolor="#FFFFFF" filled="t" stroked="t" coordsize="21600,21600" arcsize="0.0557407407407407" o:gfxdata="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DmdixfaAAAACQEAAA8AAAAAAAAAAQAgAAAAIgAAAGRycy9kb3ducmV2&#10;LnhtbFBLAQIUABQAAAAIAIdO4kAfzelK3gIAALQFAAAOAAAAAAAAAAEAIAAAACkBAABkcnMvZTJv&#10;RG9jLnhtbFBLBQYAAAAABgAGAFkBAAB5Bg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36"/>
        </w:rPr>
        <mc:AlternateContent>
          <mc:Choice Requires="wps">
            <w:drawing>
              <wp:anchor distT="0" distB="0" distL="114300" distR="114300" simplePos="0" relativeHeight="251755520" behindDoc="0" locked="0" layoutInCell="1" allowOverlap="1">
                <wp:simplePos x="0" y="0"/>
                <wp:positionH relativeFrom="margin">
                  <wp:posOffset>13970</wp:posOffset>
                </wp:positionH>
                <wp:positionV relativeFrom="paragraph">
                  <wp:posOffset>24765</wp:posOffset>
                </wp:positionV>
                <wp:extent cx="5058410" cy="45720"/>
                <wp:effectExtent l="0" t="0" r="1270" b="0"/>
                <wp:wrapNone/>
                <wp:docPr id="14" name="任意多边形 14"/>
                <wp:cNvGraphicFramePr/>
                <a:graphic xmlns:a="http://schemas.openxmlformats.org/drawingml/2006/main">
                  <a:graphicData uri="http://schemas.microsoft.com/office/word/2010/wordprocessingShape">
                    <wps:wsp>
                      <wps:cNvSpPr/>
                      <wps:spPr>
                        <a:xfrm rot="10800000">
                          <a:off x="0" y="0"/>
                          <a:ext cx="5058271" cy="45719"/>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1pt;margin-top:1.95pt;height:3.6pt;width:398.3pt;mso-position-horizontal-relative:margin;rotation:11796480f;z-index:251755520;v-text-anchor:middle;mso-width-relative:page;mso-height-relative:page;" fillcolor="#254061" filled="t" stroked="f" coordsize="2434326,42636" o:gfxdata="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FsGvUDW&#10;AAAABgEAAA8AAAAAAAAAAQAgAAAAIgAAAGRycy9kb3ducmV2LnhtbFBLAQIUABQAAAAIAIdO4kBH&#10;Q7OZeAMAAJQJAAAOAAAAAAAAAAEAIAAAACUBAABkcnMvZTJvRG9jLnhtbFBLBQYAAAAABgAGAFkB&#10;AAAPBwAAAAA=&#10;" path="m0,0l2434326,0,2422435,28708c2413830,37314,2401942,42636,2388810,42636l45516,42636c32385,42636,20496,37314,11891,28708xe">
                <v:path o:connectlocs="0,0;5058271,0;5033562,30783;4963693,45719;94577,45719;24708,30783" o:connectangles="0,0,0,0,0,0"/>
                <v:fill on="t" focussize="0,0"/>
                <v:stroke on="f" weight="0.5pt"/>
                <v:imagedata o:title=""/>
                <o:lock v:ext="edit" aspectratio="f"/>
              </v:shape>
            </w:pict>
          </mc:Fallback>
        </mc:AlternateContent>
      </w:r>
      <w:r>
        <w:rPr>
          <w:rFonts w:hint="eastAsia" w:ascii="Times New Roman" w:hAnsi="Times New Roman" w:eastAsia="黑体"/>
          <w:sz w:val="28"/>
          <w:szCs w:val="36"/>
        </w:rPr>
        <w:t>案例三 全国首单铁路运输“舱单归并”新模式</w:t>
      </w:r>
    </w:p>
    <w:p>
      <w:pPr>
        <w:adjustRightInd w:val="0"/>
        <w:snapToGrid w:val="0"/>
        <w:spacing w:line="560" w:lineRule="exact"/>
        <w:ind w:firstLine="560" w:firstLineChars="200"/>
        <w:rPr>
          <w:rFonts w:ascii="Times New Roman" w:hAnsi="Times New Roman" w:eastAsia="仿宋_GB2312"/>
          <w:sz w:val="28"/>
          <w:szCs w:val="30"/>
        </w:rPr>
      </w:pPr>
      <w:r>
        <w:rPr>
          <w:rFonts w:hint="eastAsia" w:ascii="Times New Roman" w:hAnsi="Times New Roman" w:eastAsia="仿宋_GB2312"/>
          <w:sz w:val="28"/>
          <w:szCs w:val="30"/>
        </w:rPr>
        <w:t>2017年，益海嘉里（兴平）食品工业有限公司申报进口的哈萨克斯坦小麦共计装有100个集装箱。西安海关首次正式采用“舱单归并”模式，把该批需要申报的100票货物缩减为6票，报关量和通关费用降低了94%，使企业充分享受到贸易便利化的福利。“舱单归并”是指企业同一品名、同一规格、同一合同、同一公司、同一批次的大宗进口货物，同类别归并成1个舱单，企业报关时也仅需要填写一份报关单，可为企业节省90%以上通关费用，显著提升了中欧班列通关效率。</w:t>
      </w:r>
    </w:p>
    <w:p>
      <w:pPr>
        <w:autoSpaceDE w:val="0"/>
        <w:spacing w:line="560" w:lineRule="exact"/>
        <w:rPr>
          <w:rFonts w:ascii="Times New Roman" w:hAnsi="Times New Roman" w:eastAsia="仿宋_GB2312"/>
          <w:b/>
          <w:bCs/>
          <w:sz w:val="32"/>
          <w:szCs w:val="32"/>
        </w:rPr>
      </w:pPr>
    </w:p>
    <w:p>
      <w:pPr>
        <w:adjustRightInd w:val="0"/>
        <w:snapToGrid w:val="0"/>
        <w:spacing w:before="240" w:beforeLines="100" w:line="560" w:lineRule="exact"/>
        <w:jc w:val="center"/>
        <w:rPr>
          <w:rFonts w:ascii="Times New Roman" w:hAnsi="Times New Roman" w:eastAsia="黑体"/>
          <w:sz w:val="32"/>
          <w:szCs w:val="36"/>
        </w:rPr>
      </w:pPr>
      <w:r>
        <w:rPr>
          <w:rFonts w:ascii="Times New Roman" w:hAnsi="Times New Roman" w:eastAsia="黑体"/>
          <w:sz w:val="28"/>
          <w:szCs w:val="36"/>
        </w:rPr>
        <mc:AlternateContent>
          <mc:Choice Requires="wps">
            <w:drawing>
              <wp:anchor distT="0" distB="0" distL="114300" distR="114300" simplePos="0" relativeHeight="251729920" behindDoc="1" locked="0" layoutInCell="1" allowOverlap="1">
                <wp:simplePos x="0" y="0"/>
                <wp:positionH relativeFrom="margin">
                  <wp:posOffset>-67945</wp:posOffset>
                </wp:positionH>
                <wp:positionV relativeFrom="paragraph">
                  <wp:posOffset>14605</wp:posOffset>
                </wp:positionV>
                <wp:extent cx="5226685" cy="3712210"/>
                <wp:effectExtent l="47625" t="9525" r="59690" b="88265"/>
                <wp:wrapNone/>
                <wp:docPr id="16" name="圆角矩形 16"/>
                <wp:cNvGraphicFramePr/>
                <a:graphic xmlns:a="http://schemas.openxmlformats.org/drawingml/2006/main">
                  <a:graphicData uri="http://schemas.microsoft.com/office/word/2010/wordprocessingShape">
                    <wps:wsp>
                      <wps:cNvSpPr/>
                      <wps:spPr>
                        <a:xfrm>
                          <a:off x="0" y="0"/>
                          <a:ext cx="5226685" cy="3712210"/>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35pt;margin-top:1.15pt;height:292.3pt;width:411.55pt;mso-position-horizontal-relative:margin;z-index:-251586560;v-text-anchor:middle;mso-width-relative:page;mso-height-relative:page;" fillcolor="#FFFFFF" filled="t" stroked="t" coordsize="21600,21600" arcsize="0.0557407407407407" o:gfxdata="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Noigd/cAAAACQEAAA8AAAAAAAAAAQAgAAAAIgAAAGRycy9kb3du&#10;cmV2LnhtbFBLAQIUABQAAAAIAIdO4kB7AMEE3wIAALQFAAAOAAAAAAAAAAEAIAAAACsBAABkcnMv&#10;ZTJvRG9jLnhtbFBLBQYAAAAABgAGAFkBAAB8Bg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36"/>
        </w:rPr>
        <mc:AlternateContent>
          <mc:Choice Requires="wps">
            <w:drawing>
              <wp:anchor distT="0" distB="0" distL="114300" distR="114300" simplePos="0" relativeHeight="251756544" behindDoc="0" locked="0" layoutInCell="1" allowOverlap="1">
                <wp:simplePos x="0" y="0"/>
                <wp:positionH relativeFrom="margin">
                  <wp:posOffset>30480</wp:posOffset>
                </wp:positionH>
                <wp:positionV relativeFrom="paragraph">
                  <wp:posOffset>21590</wp:posOffset>
                </wp:positionV>
                <wp:extent cx="5009515" cy="45720"/>
                <wp:effectExtent l="0" t="0" r="4445" b="0"/>
                <wp:wrapNone/>
                <wp:docPr id="17" name="任意多边形 17"/>
                <wp:cNvGraphicFramePr/>
                <a:graphic xmlns:a="http://schemas.openxmlformats.org/drawingml/2006/main">
                  <a:graphicData uri="http://schemas.microsoft.com/office/word/2010/wordprocessingShape">
                    <wps:wsp>
                      <wps:cNvSpPr/>
                      <wps:spPr>
                        <a:xfrm rot="10800000">
                          <a:off x="0" y="0"/>
                          <a:ext cx="5009565"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2.4pt;margin-top:1.7pt;height:3.6pt;width:394.45pt;mso-position-horizontal-relative:margin;rotation:11796480f;z-index:251756544;v-text-anchor:middle;mso-width-relative:page;mso-height-relative:page;" fillcolor="#254061" filled="t" stroked="f" coordsize="2434326,42636" o:gfxdata="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Bg1mYrX&#10;AAAABgEAAA8AAAAAAAAAAQAgAAAAIgAAAGRycy9kb3ducmV2LnhtbFBLAQIUABQAAAAIAIdO4kA9&#10;vS0TdwMAAJQJAAAOAAAAAAAAAAEAIAAAACYBAABkcnMvZTJvRG9jLnhtbFBLBQYAAAAABgAGAFkB&#10;AAAPBwAAAAA=&#10;" path="m0,0l2434326,0,2422435,28708c2413830,37314,2401942,42636,2388810,42636l45516,42636c32385,42636,20496,37314,11891,28708xe">
                <v:path o:connectlocs="0,0;5009565,0;4985094,30785;4915898,45721;93666,45721;24470,30785" o:connectangles="0,0,0,0,0,0"/>
                <v:fill on="t" focussize="0,0"/>
                <v:stroke on="f" weight="0.5pt"/>
                <v:imagedata o:title=""/>
                <o:lock v:ext="edit" aspectratio="f"/>
              </v:shape>
            </w:pict>
          </mc:Fallback>
        </mc:AlternateContent>
      </w:r>
      <w:r>
        <w:rPr>
          <w:rFonts w:hint="eastAsia" w:ascii="Times New Roman" w:hAnsi="Times New Roman" w:eastAsia="黑体"/>
          <w:sz w:val="28"/>
          <w:szCs w:val="36"/>
        </w:rPr>
        <w:t>案例四 首笔中欧班列“长安号”国际铁路联运</w:t>
      </w:r>
    </w:p>
    <w:p>
      <w:pPr>
        <w:adjustRightInd w:val="0"/>
        <w:snapToGrid w:val="0"/>
        <w:spacing w:line="560" w:lineRule="exact"/>
        <w:jc w:val="center"/>
        <w:rPr>
          <w:rFonts w:ascii="Times New Roman" w:hAnsi="Times New Roman" w:eastAsia="仿宋_GB2312"/>
          <w:b/>
          <w:bCs/>
          <w:sz w:val="32"/>
          <w:szCs w:val="32"/>
        </w:rPr>
      </w:pPr>
      <w:r>
        <w:rPr>
          <w:rFonts w:hint="eastAsia" w:ascii="Times New Roman" w:hAnsi="Times New Roman" w:eastAsia="黑体"/>
          <w:sz w:val="28"/>
          <w:szCs w:val="36"/>
        </w:rPr>
        <w:t>提单融资业务</w:t>
      </w:r>
    </w:p>
    <w:p>
      <w:pPr>
        <w:adjustRightInd w:val="0"/>
        <w:snapToGrid w:val="0"/>
        <w:spacing w:line="560" w:lineRule="exact"/>
        <w:ind w:firstLine="560" w:firstLineChars="200"/>
        <w:rPr>
          <w:rFonts w:ascii="Times New Roman" w:hAnsi="Times New Roman" w:eastAsia="仿宋_GB2312"/>
          <w:b/>
          <w:bCs/>
          <w:sz w:val="28"/>
          <w:szCs w:val="28"/>
        </w:rPr>
      </w:pPr>
      <w:r>
        <w:rPr>
          <w:rFonts w:ascii="Times New Roman" w:hAnsi="Times New Roman" w:eastAsia="仿宋_GB2312"/>
          <w:sz w:val="28"/>
          <w:szCs w:val="28"/>
        </w:rPr>
        <w:t>2021年8月17日，中国银行陕西省分行为西安国际港务区某公司办理了首笔110万元中欧班列“长安号”国际铁路联运提单项下融资业务。国际铁路联运提单是“长安号”运营公司签发的运输过程唯一的控货凭证，进口商将铁路提单“抵押”至银行，银行结合企业信誉和贸易真实性针对此笔货物发放一定比例的贷款。铁路提单融资业务模式为进口商提供了新的融资方式，使得以前难以获得资金支持的小微企业可以获得银行低利率融资，大幅降低了进口小微企业融资的难度，显著降低企业的运营成本。</w:t>
      </w:r>
    </w:p>
    <w:p>
      <w:pPr>
        <w:adjustRightInd w:val="0"/>
        <w:snapToGrid w:val="0"/>
        <w:spacing w:line="600" w:lineRule="exact"/>
        <w:jc w:val="center"/>
        <w:rPr>
          <w:rFonts w:ascii="Times New Roman" w:hAnsi="Times New Roman" w:eastAsia="仿宋_GB2312"/>
          <w:b/>
          <w:bCs/>
          <w:sz w:val="32"/>
          <w:szCs w:val="32"/>
        </w:rPr>
      </w:pPr>
      <w:r>
        <w:rPr>
          <w:rFonts w:ascii="Times New Roman" w:hAnsi="Times New Roman" w:eastAsia="黑体"/>
          <w:sz w:val="28"/>
          <w:szCs w:val="36"/>
        </w:rPr>
        <mc:AlternateContent>
          <mc:Choice Requires="wps">
            <w:drawing>
              <wp:anchor distT="0" distB="0" distL="114300" distR="114300" simplePos="0" relativeHeight="251757568" behindDoc="0" locked="0" layoutInCell="1" allowOverlap="1">
                <wp:simplePos x="0" y="0"/>
                <wp:positionH relativeFrom="margin">
                  <wp:posOffset>46355</wp:posOffset>
                </wp:positionH>
                <wp:positionV relativeFrom="paragraph">
                  <wp:posOffset>20320</wp:posOffset>
                </wp:positionV>
                <wp:extent cx="4957445" cy="45720"/>
                <wp:effectExtent l="0" t="0" r="10795" b="0"/>
                <wp:wrapNone/>
                <wp:docPr id="21" name="任意多边形 21"/>
                <wp:cNvGraphicFramePr/>
                <a:graphic xmlns:a="http://schemas.openxmlformats.org/drawingml/2006/main">
                  <a:graphicData uri="http://schemas.microsoft.com/office/word/2010/wordprocessingShape">
                    <wps:wsp>
                      <wps:cNvSpPr/>
                      <wps:spPr>
                        <a:xfrm rot="10800000">
                          <a:off x="0" y="0"/>
                          <a:ext cx="4957695"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3.65pt;margin-top:1.6pt;height:3.6pt;width:390.35pt;mso-position-horizontal-relative:margin;rotation:11796480f;z-index:251757568;v-text-anchor:middle;mso-width-relative:page;mso-height-relative:page;" fillcolor="#254061" filled="t" stroked="f" coordsize="2434326,42636" o:gfxdata="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MhaDmvW&#10;AAAABgEAAA8AAAAAAAAAAQAgAAAAIgAAAGRycy9kb3ducmV2LnhtbFBLAQIUABQAAAAIAIdO4kDg&#10;DzRYeAMAAJQJAAAOAAAAAAAAAAEAIAAAACUBAABkcnMvZTJvRG9jLnhtbFBLBQYAAAAABgAGAFkB&#10;AAAPBwAAAAA=&#10;" path="m0,0l2434326,0,2422435,28708c2413830,37314,2401942,42636,2388810,42636l45516,42636c32385,42636,20496,37314,11891,28708xe">
                <v:path o:connectlocs="0,0;4957695,0;4933478,30785;4864998,45721;92696,45721;24216,30785" o:connectangles="0,0,0,0,0,0"/>
                <v:fill on="t" focussize="0,0"/>
                <v:stroke on="f" weight="0.5pt"/>
                <v:imagedata o:title=""/>
                <o:lock v:ext="edit" aspectratio="f"/>
              </v:shape>
            </w:pict>
          </mc:Fallback>
        </mc:AlternateContent>
      </w:r>
      <w:r>
        <w:rPr>
          <w:rFonts w:ascii="Times New Roman" w:hAnsi="Times New Roman" w:eastAsia="黑体"/>
          <w:sz w:val="28"/>
          <w:szCs w:val="36"/>
        </w:rPr>
        <mc:AlternateContent>
          <mc:Choice Requires="wps">
            <w:drawing>
              <wp:anchor distT="0" distB="0" distL="114300" distR="114300" simplePos="0" relativeHeight="251730944" behindDoc="1" locked="0" layoutInCell="1" allowOverlap="1">
                <wp:simplePos x="0" y="0"/>
                <wp:positionH relativeFrom="margin">
                  <wp:posOffset>-55245</wp:posOffset>
                </wp:positionH>
                <wp:positionV relativeFrom="paragraph">
                  <wp:posOffset>22225</wp:posOffset>
                </wp:positionV>
                <wp:extent cx="5201285" cy="3961130"/>
                <wp:effectExtent l="47625" t="9525" r="54610" b="98425"/>
                <wp:wrapNone/>
                <wp:docPr id="20" name="圆角矩形 20"/>
                <wp:cNvGraphicFramePr/>
                <a:graphic xmlns:a="http://schemas.openxmlformats.org/drawingml/2006/main">
                  <a:graphicData uri="http://schemas.microsoft.com/office/word/2010/wordprocessingShape">
                    <wps:wsp>
                      <wps:cNvSpPr/>
                      <wps:spPr>
                        <a:xfrm>
                          <a:off x="0" y="0"/>
                          <a:ext cx="5201285" cy="3961130"/>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35pt;margin-top:1.75pt;height:311.9pt;width:409.55pt;mso-position-horizontal-relative:margin;z-index:-251585536;v-text-anchor:middle;mso-width-relative:page;mso-height-relative:page;" fillcolor="#FFFFFF" filled="t" stroked="t" coordsize="21600,21600" arcsize="0.0557407407407407" o:gfxdata="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vmu869sAAAAIAQAADwAAAAAAAAABACAAAAAiAAAAZHJzL2Rvd25y&#10;ZXYueG1sUEsBAhQAFAAAAAgAh07iQHgETPjfAgAAtAUAAA4AAAAAAAAAAQAgAAAAKgEAAGRycy9l&#10;Mm9Eb2MueG1sUEsFBgAAAAAGAAYAWQEAAHsGA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36"/>
        </w:rPr>
        <w:t>案例五 全国首票跨关区出口“铁路快速通关”模式</w:t>
      </w:r>
    </w:p>
    <w:p>
      <w:pPr>
        <w:autoSpaceDE w:val="0"/>
        <w:spacing w:line="560" w:lineRule="exact"/>
        <w:ind w:firstLine="560" w:firstLineChars="200"/>
        <w:rPr>
          <w:rFonts w:ascii="Times New Roman" w:hAnsi="Times New Roman" w:eastAsia="仿宋_GB2312"/>
          <w:sz w:val="28"/>
          <w:szCs w:val="30"/>
        </w:rPr>
      </w:pPr>
      <w:r>
        <w:rPr>
          <w:rFonts w:ascii="Times New Roman" w:hAnsi="Times New Roman" w:eastAsia="仿宋_GB2312"/>
          <w:sz w:val="28"/>
          <w:szCs w:val="30"/>
        </w:rPr>
        <w:t>2021年9月10日上午，一列满载货物的中欧班列从西安国际港务区装车出发，通过乌鲁木齐海关阿拉山口口岸出境运往欧洲。这标志着海关总署推出的“铁路快速通关”模式在西安港务区正式启动，成为“铁路快速通关”模式下全国首票中欧班列跨关区出口转关业务。“铁路快速通关”模式下，海关对铁路舱单电子数据进行审核、放行、核销，实现对铁路列车所载进出口货物转关运输监管，无需运营企业另行申报并办理转关手续。企业在西安车站海关办结所有通关手续，货物在阿拉山口、霍尔果斯等边境口岸就可直接进出境，大幅缩短了班列在边境口岸的滞留时间，为</w:t>
      </w:r>
      <w:r>
        <w:rPr>
          <w:rFonts w:hint="eastAsia" w:ascii="Times New Roman" w:hAnsi="Times New Roman" w:eastAsia="仿宋_GB2312"/>
          <w:sz w:val="28"/>
          <w:szCs w:val="30"/>
        </w:rPr>
        <w:t>进出口企业降低了时间和资金成本。</w:t>
      </w:r>
    </w:p>
    <w:p>
      <w:pPr>
        <w:autoSpaceDE w:val="0"/>
        <w:spacing w:line="560" w:lineRule="exact"/>
        <w:ind w:firstLine="600" w:firstLineChars="200"/>
        <w:rPr>
          <w:rFonts w:ascii="Times New Roman" w:hAnsi="Times New Roman" w:eastAsia="仿宋_GB2312"/>
          <w:sz w:val="30"/>
          <w:szCs w:val="30"/>
        </w:rPr>
      </w:pPr>
    </w:p>
    <w:p>
      <w:pPr>
        <w:adjustRightInd w:val="0"/>
        <w:snapToGrid w:val="0"/>
        <w:spacing w:line="600" w:lineRule="exact"/>
        <w:jc w:val="center"/>
        <w:rPr>
          <w:rFonts w:ascii="Times New Roman" w:hAnsi="Times New Roman" w:eastAsia="仿宋_GB2312"/>
          <w:b/>
          <w:bCs/>
          <w:sz w:val="32"/>
          <w:szCs w:val="32"/>
        </w:rPr>
      </w:pPr>
      <w:r>
        <w:rPr>
          <w:rFonts w:ascii="Times New Roman" w:hAnsi="Times New Roman" w:eastAsia="黑体"/>
          <w:sz w:val="28"/>
          <w:szCs w:val="36"/>
        </w:rPr>
        <mc:AlternateContent>
          <mc:Choice Requires="wps">
            <w:drawing>
              <wp:anchor distT="0" distB="0" distL="114300" distR="114300" simplePos="0" relativeHeight="251731968" behindDoc="1" locked="0" layoutInCell="1" allowOverlap="1">
                <wp:simplePos x="0" y="0"/>
                <wp:positionH relativeFrom="margin">
                  <wp:posOffset>-59690</wp:posOffset>
                </wp:positionH>
                <wp:positionV relativeFrom="paragraph">
                  <wp:posOffset>21590</wp:posOffset>
                </wp:positionV>
                <wp:extent cx="5207000" cy="2934335"/>
                <wp:effectExtent l="47625" t="9525" r="48895" b="88900"/>
                <wp:wrapNone/>
                <wp:docPr id="25" name="圆角矩形 25"/>
                <wp:cNvGraphicFramePr/>
                <a:graphic xmlns:a="http://schemas.openxmlformats.org/drawingml/2006/main">
                  <a:graphicData uri="http://schemas.microsoft.com/office/word/2010/wordprocessingShape">
                    <wps:wsp>
                      <wps:cNvSpPr/>
                      <wps:spPr>
                        <a:xfrm>
                          <a:off x="0" y="0"/>
                          <a:ext cx="5207000" cy="2934031"/>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7pt;margin-top:1.7pt;height:231.05pt;width:410pt;mso-position-horizontal-relative:margin;z-index:-251584512;v-text-anchor:middle;mso-width-relative:page;mso-height-relative:page;" fillcolor="#FFFFFF" filled="t" stroked="t" coordsize="21600,21600" arcsize="0.0557407407407407" o:gfxdata="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DVVnLe2wAAAAgBAAAPAAAAAAAAAAEAIAAAACIAAABkcnMvZG93bnJl&#10;di54bWxQSwECFAAUAAAACACHTuJAca3ABN4CAAC0BQAADgAAAAAAAAABACAAAAAqAQAAZHJzL2Uy&#10;b0RvYy54bWxQSwUGAAAAAAYABgBZAQAAegY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36"/>
        </w:rPr>
        <mc:AlternateContent>
          <mc:Choice Requires="wps">
            <w:drawing>
              <wp:anchor distT="0" distB="0" distL="114300" distR="114300" simplePos="0" relativeHeight="251758592" behindDoc="0" locked="0" layoutInCell="1" allowOverlap="1">
                <wp:simplePos x="0" y="0"/>
                <wp:positionH relativeFrom="margin">
                  <wp:posOffset>14605</wp:posOffset>
                </wp:positionH>
                <wp:positionV relativeFrom="paragraph">
                  <wp:posOffset>16510</wp:posOffset>
                </wp:positionV>
                <wp:extent cx="4991100" cy="45720"/>
                <wp:effectExtent l="0" t="0" r="7620" b="0"/>
                <wp:wrapNone/>
                <wp:docPr id="24" name="任意多边形 24"/>
                <wp:cNvGraphicFramePr/>
                <a:graphic xmlns:a="http://schemas.openxmlformats.org/drawingml/2006/main">
                  <a:graphicData uri="http://schemas.microsoft.com/office/word/2010/wordprocessingShape">
                    <wps:wsp>
                      <wps:cNvSpPr/>
                      <wps:spPr>
                        <a:xfrm rot="10800000">
                          <a:off x="0" y="0"/>
                          <a:ext cx="4991104"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15pt;margin-top:1.3pt;height:3.6pt;width:393pt;mso-position-horizontal-relative:margin;rotation:11796480f;z-index:251758592;v-text-anchor:middle;mso-width-relative:page;mso-height-relative:page;" fillcolor="#254061" filled="t" stroked="f" coordsize="2434326,42636" o:gfxdata="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C+U/H3V&#10;AAAABQEAAA8AAAAAAAAAAQAgAAAAIgAAAGRycy9kb3ducmV2LnhtbFBLAQIUABQAAAAIAIdO4kA7&#10;Y8EDeQMAAJQJAAAOAAAAAAAAAAEAIAAAACQBAABkcnMvZTJvRG9jLnhtbFBLBQYAAAAABgAGAFkB&#10;AAAPBwAAAAA=&#10;" path="m0,0l2434326,0,2422435,28708c2413830,37314,2401942,42636,2388810,42636l45516,42636c32385,42636,20496,37314,11891,28708xe">
                <v:path o:connectlocs="0,0;4991104,0;4966723,30785;4897782,45721;93321,45721;24380,30785" o:connectangles="0,0,0,0,0,0"/>
                <v:fill on="t" focussize="0,0"/>
                <v:stroke on="f" weight="0.5pt"/>
                <v:imagedata o:title=""/>
                <o:lock v:ext="edit" aspectratio="f"/>
              </v:shape>
            </w:pict>
          </mc:Fallback>
        </mc:AlternateContent>
      </w:r>
      <w:r>
        <w:rPr>
          <w:rFonts w:hint="eastAsia" w:ascii="Times New Roman" w:hAnsi="Times New Roman" w:eastAsia="黑体"/>
          <w:sz w:val="28"/>
          <w:szCs w:val="36"/>
        </w:rPr>
        <w:t>案例六 全国首创微信办照新模式</w:t>
      </w:r>
    </w:p>
    <w:p>
      <w:pPr>
        <w:autoSpaceDE w:val="0"/>
        <w:spacing w:line="560" w:lineRule="exact"/>
        <w:ind w:firstLine="560" w:firstLineChars="200"/>
        <w:rPr>
          <w:rFonts w:ascii="Times New Roman" w:hAnsi="Times New Roman" w:eastAsia="仿宋_GB2312"/>
          <w:sz w:val="28"/>
          <w:szCs w:val="30"/>
        </w:rPr>
      </w:pPr>
      <w:r>
        <w:rPr>
          <w:rFonts w:ascii="Times New Roman" w:hAnsi="Times New Roman" w:eastAsia="仿宋_GB2312"/>
          <w:sz w:val="28"/>
          <w:szCs w:val="30"/>
        </w:rPr>
        <w:t>2017年7月1日，陕西省工商局在杨凌示范区试点“微信办照”工作，并发出自贸试验区首张微信版电子营业执照。7月10日，国务院总理李克强在考察杨凌示范区时点赞“微信办照”，称赞这项改革让群众不跑腿就能办事。申请人关注市场监管部门微信公众号后，上传身份证照片，进行人脸识别，一次性填写所有申报信息，在线手写签名，即可获取电子营业执照。随时随地进行在线办理，企业信息填报量减少了八成，30分钟内即可完成全部流程</w:t>
      </w:r>
      <w:r>
        <w:rPr>
          <w:rFonts w:hint="eastAsia" w:ascii="Times New Roman" w:hAnsi="Times New Roman" w:eastAsia="仿宋_GB2312"/>
          <w:sz w:val="28"/>
          <w:szCs w:val="30"/>
        </w:rPr>
        <w:t>。</w:t>
      </w:r>
    </w:p>
    <w:p>
      <w:pPr>
        <w:widowControl/>
        <w:jc w:val="left"/>
        <w:rPr>
          <w:rFonts w:ascii="Times New Roman" w:hAnsi="Times New Roman" w:eastAsia="仿宋_GB2312"/>
          <w:sz w:val="32"/>
          <w:szCs w:val="32"/>
        </w:rPr>
      </w:pPr>
      <w:r>
        <w:rPr>
          <w:rFonts w:ascii="Times New Roman" w:hAnsi="Times New Roman" w:eastAsia="仿宋_GB2312"/>
          <w:sz w:val="32"/>
          <w:szCs w:val="32"/>
        </w:rPr>
        <w:br w:type="page"/>
      </w:r>
    </w:p>
    <w:p>
      <w:pPr>
        <w:autoSpaceDE w:val="0"/>
        <w:adjustRightInd w:val="0"/>
        <w:snapToGrid w:val="0"/>
        <w:spacing w:before="120" w:beforeLines="50" w:after="120" w:afterLines="50" w:line="560" w:lineRule="exact"/>
        <w:jc w:val="center"/>
        <w:rPr>
          <w:rFonts w:ascii="Times New Roman" w:hAnsi="Times New Roman" w:eastAsia="仿宋_GB2312"/>
          <w:b/>
          <w:bCs/>
          <w:sz w:val="32"/>
          <w:szCs w:val="32"/>
        </w:rPr>
      </w:pPr>
      <w:r>
        <w:rPr>
          <w:rFonts w:ascii="Times New Roman" w:hAnsi="Times New Roman" w:eastAsia="黑体"/>
          <w:sz w:val="28"/>
          <w:szCs w:val="36"/>
        </w:rPr>
        <mc:AlternateContent>
          <mc:Choice Requires="wps">
            <w:drawing>
              <wp:anchor distT="0" distB="0" distL="114300" distR="114300" simplePos="0" relativeHeight="251732992" behindDoc="1" locked="0" layoutInCell="1" allowOverlap="1">
                <wp:simplePos x="0" y="0"/>
                <wp:positionH relativeFrom="margin">
                  <wp:posOffset>-55245</wp:posOffset>
                </wp:positionH>
                <wp:positionV relativeFrom="paragraph">
                  <wp:posOffset>12700</wp:posOffset>
                </wp:positionV>
                <wp:extent cx="5200015" cy="2673985"/>
                <wp:effectExtent l="47625" t="9525" r="55880" b="90170"/>
                <wp:wrapNone/>
                <wp:docPr id="28" name="圆角矩形 28"/>
                <wp:cNvGraphicFramePr/>
                <a:graphic xmlns:a="http://schemas.openxmlformats.org/drawingml/2006/main">
                  <a:graphicData uri="http://schemas.microsoft.com/office/word/2010/wordprocessingShape">
                    <wps:wsp>
                      <wps:cNvSpPr/>
                      <wps:spPr>
                        <a:xfrm>
                          <a:off x="0" y="0"/>
                          <a:ext cx="5200015" cy="2674189"/>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35pt;margin-top:1pt;height:210.55pt;width:409.45pt;mso-position-horizontal-relative:margin;z-index:-251583488;v-text-anchor:middle;mso-width-relative:page;mso-height-relative:page;" fillcolor="#FFFFFF" filled="t" stroked="t" coordsize="21600,21600" arcsize="0.0557407407407407" o:gfxdata="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Ca/SKZ2gAAAAgBAAAPAAAAAAAAAAEAIAAAACIAAABkcnMvZG93bnJl&#10;di54bWxQSwECFAAUAAAACACHTuJAkOXpmd8CAAC0BQAADgAAAAAAAAABACAAAAApAQAAZHJzL2Uy&#10;b0RvYy54bWxQSwUGAAAAAAYABgBZAQAAegY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36"/>
        </w:rPr>
        <mc:AlternateContent>
          <mc:Choice Requires="wps">
            <w:drawing>
              <wp:anchor distT="0" distB="0" distL="114300" distR="114300" simplePos="0" relativeHeight="251759616" behindDoc="0" locked="0" layoutInCell="1" allowOverlap="1">
                <wp:simplePos x="0" y="0"/>
                <wp:positionH relativeFrom="margin">
                  <wp:posOffset>13970</wp:posOffset>
                </wp:positionH>
                <wp:positionV relativeFrom="paragraph">
                  <wp:posOffset>19685</wp:posOffset>
                </wp:positionV>
                <wp:extent cx="5021580" cy="45720"/>
                <wp:effectExtent l="0" t="0" r="7620" b="0"/>
                <wp:wrapNone/>
                <wp:docPr id="29" name="任意多边形 29"/>
                <wp:cNvGraphicFramePr/>
                <a:graphic xmlns:a="http://schemas.openxmlformats.org/drawingml/2006/main">
                  <a:graphicData uri="http://schemas.microsoft.com/office/word/2010/wordprocessingShape">
                    <wps:wsp>
                      <wps:cNvSpPr/>
                      <wps:spPr>
                        <a:xfrm rot="10800000">
                          <a:off x="0" y="0"/>
                          <a:ext cx="5021272"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1pt;margin-top:1.55pt;height:3.6pt;width:395.4pt;mso-position-horizontal-relative:margin;rotation:11796480f;z-index:251759616;v-text-anchor:middle;mso-width-relative:page;mso-height-relative:page;" fillcolor="#254061" filled="t" stroked="f" coordsize="2434326,42636" o:gfxdata="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" path="m0,0l2434326,0,2422435,28708c2413830,37314,2401942,42636,2388810,42636l45516,42636c32385,42636,20496,37314,11891,28708xe">
                <v:path o:connectlocs="0,0;5021272,0;4996744,30785;4927386,45721;93885,45721;24527,30785" o:connectangles="0,0,0,0,0,0"/>
                <v:fill on="t" focussize="0,0"/>
                <v:stroke on="f" weight="0.5pt"/>
                <v:imagedata o:title=""/>
                <o:lock v:ext="edit" aspectratio="f"/>
              </v:shape>
            </w:pict>
          </mc:Fallback>
        </mc:AlternateContent>
      </w:r>
      <w:r>
        <w:rPr>
          <w:rFonts w:hint="eastAsia" w:ascii="Times New Roman" w:hAnsi="Times New Roman" w:eastAsia="黑体"/>
          <w:sz w:val="28"/>
          <w:szCs w:val="36"/>
        </w:rPr>
        <w:t>案例七 全国首家共享第三方医学检验检测实验室</w:t>
      </w:r>
    </w:p>
    <w:p>
      <w:pPr>
        <w:autoSpaceDE w:val="0"/>
        <w:adjustRightInd w:val="0"/>
        <w:snapToGrid w:val="0"/>
        <w:spacing w:line="336" w:lineRule="auto"/>
        <w:ind w:firstLine="560" w:firstLineChars="200"/>
        <w:rPr>
          <w:rFonts w:ascii="Times New Roman" w:hAnsi="Times New Roman" w:eastAsia="仿宋_GB2312"/>
          <w:sz w:val="28"/>
          <w:szCs w:val="32"/>
        </w:rPr>
      </w:pPr>
      <w:r>
        <w:rPr>
          <w:rFonts w:ascii="Times New Roman" w:hAnsi="Times New Roman" w:eastAsia="仿宋_GB2312"/>
          <w:sz w:val="28"/>
          <w:szCs w:val="30"/>
        </w:rPr>
        <w:t>2019年9月，陕西自贸试验区秦汉新城功能区试行实验室持有人制度，投资建设共享实验室，允许申请第三方医学检验资质的企业使用共享实验室及内部设备，有效解决了生物医药企业初创期硬件投入大、建设周期长、审批程序多三大难点。截至目前，共享实验室已孵化出21家生物医药科创企业，成为西北地区最大的微生物测序中心。2021年，平台营业收入超过1.3亿元，其中3家企业获得总额超过10亿元社会融资。</w:t>
      </w:r>
    </w:p>
    <w:p>
      <w:pPr>
        <w:autoSpaceDE w:val="0"/>
        <w:adjustRightInd w:val="0"/>
        <w:snapToGrid w:val="0"/>
        <w:jc w:val="center"/>
        <w:rPr>
          <w:rFonts w:ascii="Times New Roman" w:hAnsi="Times New Roman" w:eastAsia="黑体"/>
          <w:sz w:val="28"/>
          <w:szCs w:val="36"/>
        </w:rPr>
      </w:pPr>
    </w:p>
    <w:p>
      <w:pPr>
        <w:autoSpaceDE w:val="0"/>
        <w:adjustRightInd w:val="0"/>
        <w:snapToGrid w:val="0"/>
        <w:spacing w:before="120" w:beforeLines="50" w:after="120" w:afterLines="50" w:line="560" w:lineRule="exact"/>
        <w:jc w:val="center"/>
        <w:rPr>
          <w:rFonts w:ascii="Times New Roman" w:hAnsi="Times New Roman" w:eastAsia="仿宋_GB2312"/>
          <w:b/>
          <w:bCs/>
          <w:sz w:val="32"/>
          <w:szCs w:val="32"/>
        </w:rPr>
      </w:pPr>
      <w:r>
        <w:rPr>
          <w:rFonts w:ascii="Times New Roman" w:hAnsi="Times New Roman" w:eastAsia="黑体"/>
          <w:sz w:val="32"/>
          <w:szCs w:val="36"/>
        </w:rPr>
        <mc:AlternateContent>
          <mc:Choice Requires="wps">
            <w:drawing>
              <wp:anchor distT="0" distB="0" distL="114300" distR="114300" simplePos="0" relativeHeight="251734016" behindDoc="1" locked="0" layoutInCell="1" allowOverlap="1">
                <wp:simplePos x="0" y="0"/>
                <wp:positionH relativeFrom="margin">
                  <wp:posOffset>-55245</wp:posOffset>
                </wp:positionH>
                <wp:positionV relativeFrom="paragraph">
                  <wp:posOffset>19050</wp:posOffset>
                </wp:positionV>
                <wp:extent cx="5200015" cy="4641215"/>
                <wp:effectExtent l="47625" t="9525" r="55880" b="88900"/>
                <wp:wrapNone/>
                <wp:docPr id="30" name="圆角矩形 30"/>
                <wp:cNvGraphicFramePr/>
                <a:graphic xmlns:a="http://schemas.openxmlformats.org/drawingml/2006/main">
                  <a:graphicData uri="http://schemas.microsoft.com/office/word/2010/wordprocessingShape">
                    <wps:wsp>
                      <wps:cNvSpPr/>
                      <wps:spPr>
                        <a:xfrm>
                          <a:off x="0" y="0"/>
                          <a:ext cx="5200015" cy="4641012"/>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35pt;margin-top:1.5pt;height:365.45pt;width:409.45pt;mso-position-horizontal-relative:margin;z-index:-251582464;v-text-anchor:middle;mso-width-relative:page;mso-height-relative:page;" fillcolor="#FFFFFF" filled="t" stroked="t" coordsize="21600,21600" arcsize="0.0557407407407407" o:gfxdata="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CMzqbvaAAAACAEAAA8AAAAAAAAAAQAgAAAAIgAAAGRycy9kb3ducmV2&#10;LnhtbFBLAQIUABQAAAAIAIdO4kDpxx013gIAALQFAAAOAAAAAAAAAAEAIAAAACkBAABkcnMvZTJv&#10;RG9jLnhtbFBLBQYAAAAABgAGAFkBAAB5Bg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36"/>
        </w:rPr>
        <mc:AlternateContent>
          <mc:Choice Requires="wps">
            <w:drawing>
              <wp:anchor distT="0" distB="0" distL="114300" distR="114300" simplePos="0" relativeHeight="251760640" behindDoc="0" locked="0" layoutInCell="1" allowOverlap="1">
                <wp:simplePos x="0" y="0"/>
                <wp:positionH relativeFrom="margin">
                  <wp:posOffset>93345</wp:posOffset>
                </wp:positionH>
                <wp:positionV relativeFrom="paragraph">
                  <wp:posOffset>22225</wp:posOffset>
                </wp:positionV>
                <wp:extent cx="4867910" cy="45720"/>
                <wp:effectExtent l="0" t="0" r="8890" b="0"/>
                <wp:wrapNone/>
                <wp:docPr id="31" name="任意多边形 31"/>
                <wp:cNvGraphicFramePr/>
                <a:graphic xmlns:a="http://schemas.openxmlformats.org/drawingml/2006/main">
                  <a:graphicData uri="http://schemas.microsoft.com/office/word/2010/wordprocessingShape">
                    <wps:wsp>
                      <wps:cNvSpPr/>
                      <wps:spPr>
                        <a:xfrm rot="10800000">
                          <a:off x="0" y="0"/>
                          <a:ext cx="486791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7.35pt;margin-top:1.75pt;height:3.6pt;width:383.3pt;mso-position-horizontal-relative:margin;rotation:11796480f;z-index:251760640;v-text-anchor:middle;mso-width-relative:page;mso-height-relative:page;" fillcolor="#254061" filled="t" stroked="f" coordsize="2434326,42636" o:gfxdata="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" path="m0,0l2434326,0,2422435,28708c2413830,37314,2401942,42636,2388810,42636l45516,42636c32385,42636,20496,37314,11891,28708xe">
                <v:path o:connectlocs="0,0;4867910,0;4844131,30784;4776891,45720;91018,45720;23778,30784" o:connectangles="0,0,0,0,0,0"/>
                <v:fill on="t" focussize="0,0"/>
                <v:stroke on="f" weight="0.5pt"/>
                <v:imagedata o:title=""/>
                <o:lock v:ext="edit" aspectratio="f"/>
              </v:shape>
            </w:pict>
          </mc:Fallback>
        </mc:AlternateContent>
      </w:r>
      <w:r>
        <w:rPr>
          <w:rFonts w:hint="eastAsia" w:ascii="Times New Roman" w:hAnsi="Times New Roman" w:eastAsia="黑体"/>
          <w:sz w:val="28"/>
          <w:szCs w:val="36"/>
        </w:rPr>
        <w:t>案例八 全国首个“一带一路”国际商事法律服务示范区</w:t>
      </w:r>
    </w:p>
    <w:p>
      <w:pPr>
        <w:autoSpaceDE w:val="0"/>
        <w:adjustRightInd w:val="0"/>
        <w:snapToGrid w:val="0"/>
        <w:spacing w:line="336" w:lineRule="auto"/>
        <w:ind w:firstLine="560" w:firstLineChars="200"/>
        <w:rPr>
          <w:rFonts w:ascii="Times New Roman" w:hAnsi="Times New Roman" w:eastAsia="仿宋_GB2312"/>
          <w:sz w:val="28"/>
          <w:szCs w:val="30"/>
        </w:rPr>
      </w:pPr>
      <w:r>
        <w:rPr>
          <w:rFonts w:ascii="Times New Roman" w:hAnsi="Times New Roman" w:eastAsia="仿宋_GB2312"/>
          <w:sz w:val="28"/>
          <w:szCs w:val="30"/>
        </w:rPr>
        <w:t>2018年12月，以最高人民法院第二国际商事法庭选址西安国际港务区为契机，最高人民法院和西安市决定在西安国际港务区建设“一带一路”国际商事法律服务示范区。“一带一路”国际商事法律服务示范区范围为西安国际港务区规划建设全域，面积89.89平方公里，以国际商事诉讼、调解、仲裁、法律服务、司法人才合作及国际法查明研究为核心功能，以最高法第二国际商事法庭、第六巡回法庭、西安知识产权法庭、知名法律服务机构等为重要功能支撑，构建全功能、全生态链的国际商事法律服务保障体系，推动西安打造国际一流的营商环境和“一带一路”具有</w:t>
      </w:r>
      <w:r>
        <w:rPr>
          <w:rFonts w:hint="eastAsia" w:ascii="Times New Roman" w:hAnsi="Times New Roman" w:eastAsia="仿宋_GB2312"/>
          <w:sz w:val="28"/>
          <w:szCs w:val="30"/>
        </w:rPr>
        <w:t>影响力的法律服务高地。</w:t>
      </w:r>
      <w:r>
        <w:rPr>
          <w:rFonts w:ascii="Times New Roman" w:hAnsi="Times New Roman" w:eastAsia="仿宋_GB2312"/>
          <w:sz w:val="28"/>
          <w:szCs w:val="30"/>
        </w:rPr>
        <w:t>2020年12月1日，中国—上海合作组织法律服务委员会西安中心、“一带一路”律师联盟西安中心、西安“一带一路”国际商事争端解决中心和国家生物安全证据基地揭牌仪式在西安国际港务区举行，“三个中心一个基地”正式落户陕西自贸试验区。</w:t>
      </w:r>
    </w:p>
    <w:p>
      <w:pPr>
        <w:autoSpaceDE w:val="0"/>
        <w:adjustRightInd w:val="0"/>
        <w:snapToGrid w:val="0"/>
        <w:spacing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35040" behindDoc="1" locked="0" layoutInCell="1" allowOverlap="1">
                <wp:simplePos x="0" y="0"/>
                <wp:positionH relativeFrom="margin">
                  <wp:posOffset>-71120</wp:posOffset>
                </wp:positionH>
                <wp:positionV relativeFrom="paragraph">
                  <wp:posOffset>13335</wp:posOffset>
                </wp:positionV>
                <wp:extent cx="5207000" cy="2849245"/>
                <wp:effectExtent l="47625" t="9525" r="48895" b="97790"/>
                <wp:wrapNone/>
                <wp:docPr id="32" name="圆角矩形 32"/>
                <wp:cNvGraphicFramePr/>
                <a:graphic xmlns:a="http://schemas.openxmlformats.org/drawingml/2006/main">
                  <a:graphicData uri="http://schemas.microsoft.com/office/word/2010/wordprocessingShape">
                    <wps:wsp>
                      <wps:cNvSpPr/>
                      <wps:spPr>
                        <a:xfrm>
                          <a:off x="0" y="0"/>
                          <a:ext cx="5207000" cy="2849525"/>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6pt;margin-top:1.05pt;height:224.35pt;width:410pt;mso-position-horizontal-relative:margin;z-index:-251581440;v-text-anchor:middle;mso-width-relative:page;mso-height-relative:page;" fillcolor="#FFFFFF" filled="t" stroked="t" coordsize="21600,21600" arcsize="0.0557407407407407" o:gfxdata="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Y4T9l9oAAAAJAQAADwAAAAAAAAABACAAAAAiAAAAZHJzL2Rvd25yZXYu&#10;eG1sUEsBAhQAFAAAAAgAh07iQAlvalHdAgAAtAUAAA4AAAAAAAAAAQAgAAAAKQEAAGRycy9lMm9E&#10;b2MueG1sUEsFBgAAAAAGAAYAWQEAAHgGA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28"/>
        </w:rPr>
        <mc:AlternateContent>
          <mc:Choice Requires="wps">
            <w:drawing>
              <wp:anchor distT="0" distB="0" distL="114300" distR="114300" simplePos="0" relativeHeight="251761664" behindDoc="0" locked="0" layoutInCell="1" allowOverlap="1">
                <wp:simplePos x="0" y="0"/>
                <wp:positionH relativeFrom="margin">
                  <wp:posOffset>3810</wp:posOffset>
                </wp:positionH>
                <wp:positionV relativeFrom="paragraph">
                  <wp:posOffset>15875</wp:posOffset>
                </wp:positionV>
                <wp:extent cx="5070475" cy="45720"/>
                <wp:effectExtent l="0" t="0" r="4445" b="0"/>
                <wp:wrapNone/>
                <wp:docPr id="33" name="任意多边形 33"/>
                <wp:cNvGraphicFramePr/>
                <a:graphic xmlns:a="http://schemas.openxmlformats.org/drawingml/2006/main">
                  <a:graphicData uri="http://schemas.microsoft.com/office/word/2010/wordprocessingShape">
                    <wps:wsp>
                      <wps:cNvSpPr/>
                      <wps:spPr>
                        <a:xfrm rot="10800000">
                          <a:off x="0" y="0"/>
                          <a:ext cx="5070763"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3pt;margin-top:1.25pt;height:3.6pt;width:399.25pt;mso-position-horizontal-relative:margin;rotation:11796480f;z-index:251761664;v-text-anchor:middle;mso-width-relative:page;mso-height-relative:page;" fillcolor="#254061" filled="t" stroked="f" coordsize="2434326,42636" o:gfxdata="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MzKzFzV&#10;AAAABAEAAA8AAAAAAAAAAQAgAAAAIgAAAGRycy9kb3ducmV2LnhtbFBLAQIUABQAAAAIAIdO4kAQ&#10;G0zteQMAAJQJAAAOAAAAAAAAAAEAIAAAACQBAABkcnMvZTJvRG9jLnhtbFBLBQYAAAAABgAGAFkB&#10;AAAPBwAAAAA=&#10;" path="m0,0l2434326,0,2422435,28708c2413830,37314,2401942,42636,2388810,42636l45516,42636c32385,42636,20496,37314,11891,28708xe">
                <v:path o:connectlocs="0,0;5070763,0;5045993,30785;4975952,45721;94810,45721;24769,30785" o:connectangles="0,0,0,0,0,0"/>
                <v:fill on="t" focussize="0,0"/>
                <v:stroke on="f" weight="0.5pt"/>
                <v:imagedata o:title=""/>
                <o:lock v:ext="edit" aspectratio="f"/>
              </v:shape>
            </w:pict>
          </mc:Fallback>
        </mc:AlternateContent>
      </w:r>
      <w:r>
        <w:rPr>
          <w:rFonts w:hint="eastAsia" w:ascii="Times New Roman" w:hAnsi="Times New Roman" w:eastAsia="黑体"/>
          <w:sz w:val="28"/>
          <w:szCs w:val="28"/>
        </w:rPr>
        <w:t>案例九 全国首单旅游服务质量保证保险</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32"/>
          <w:szCs w:val="32"/>
        </w:rPr>
      </w:pPr>
      <w:r>
        <w:rPr>
          <w:rFonts w:ascii="Times New Roman" w:hAnsi="Times New Roman" w:eastAsia="仿宋_GB2312"/>
          <w:sz w:val="28"/>
          <w:szCs w:val="28"/>
        </w:rPr>
        <w:t>2021年6月1日，中国大地保险公司陕西分公司与陕西尚霖昱澜旅行社在秦汉新城政务服务大厅签订全国首单旅游服务质量保证保险，旅行社凭借保单现场申请获得了旅行社业务经营许可证。旅游服务质量保证保险改革模式突破了现行旅行社保证金缴纳方式，允许旅行社可通过购买旅游服务质量保证保险替代缴纳旅游服务质量保证金，有效减轻了企业的资金压力，进一步激发市场活力。</w:t>
      </w: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62688" behindDoc="0" locked="0" layoutInCell="1" allowOverlap="1">
                <wp:simplePos x="0" y="0"/>
                <wp:positionH relativeFrom="margin">
                  <wp:posOffset>-13970</wp:posOffset>
                </wp:positionH>
                <wp:positionV relativeFrom="paragraph">
                  <wp:posOffset>16510</wp:posOffset>
                </wp:positionV>
                <wp:extent cx="5052695" cy="45720"/>
                <wp:effectExtent l="0" t="0" r="6985" b="0"/>
                <wp:wrapNone/>
                <wp:docPr id="35" name="任意多边形 35"/>
                <wp:cNvGraphicFramePr/>
                <a:graphic xmlns:a="http://schemas.openxmlformats.org/drawingml/2006/main">
                  <a:graphicData uri="http://schemas.microsoft.com/office/word/2010/wordprocessingShape">
                    <wps:wsp>
                      <wps:cNvSpPr/>
                      <wps:spPr>
                        <a:xfrm rot="10800000">
                          <a:off x="0" y="0"/>
                          <a:ext cx="5052695"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1pt;margin-top:1.3pt;height:3.6pt;width:397.85pt;mso-position-horizontal-relative:margin;rotation:11796480f;z-index:251762688;v-text-anchor:middle;mso-width-relative:page;mso-height-relative:page;" fillcolor="#254061" filled="t" stroked="f" coordsize="2434326,42636" o:gfxdata="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" path="m0,0l2434326,0,2422435,28708c2413830,37314,2401942,42636,2388810,42636l45516,42636c32385,42636,20496,37314,11891,28708xe">
                <v:path o:connectlocs="0,0;5052695,0;5028014,30784;4958221,45720;94473,45720;24680,30784" o:connectangles="0,0,0,0,0,0"/>
                <v:fill on="t" focussize="0,0"/>
                <v:stroke on="f" weight="0.5pt"/>
                <v:imagedata o:title=""/>
                <o:lock v:ext="edit" aspectratio="f"/>
              </v:shape>
            </w:pict>
          </mc:Fallback>
        </mc:AlternateContent>
      </w:r>
      <w:r>
        <w:rPr>
          <w:rFonts w:ascii="Times New Roman" w:hAnsi="Times New Roman" w:eastAsia="黑体"/>
          <w:sz w:val="28"/>
          <w:szCs w:val="28"/>
        </w:rPr>
        <mc:AlternateContent>
          <mc:Choice Requires="wps">
            <w:drawing>
              <wp:anchor distT="0" distB="0" distL="114300" distR="114300" simplePos="0" relativeHeight="251736064" behindDoc="1" locked="0" layoutInCell="1" allowOverlap="1">
                <wp:simplePos x="0" y="0"/>
                <wp:positionH relativeFrom="margin">
                  <wp:posOffset>-61595</wp:posOffset>
                </wp:positionH>
                <wp:positionV relativeFrom="paragraph">
                  <wp:posOffset>16510</wp:posOffset>
                </wp:positionV>
                <wp:extent cx="5207000" cy="2614295"/>
                <wp:effectExtent l="47625" t="9525" r="48895" b="88900"/>
                <wp:wrapNone/>
                <wp:docPr id="34" name="圆角矩形 34"/>
                <wp:cNvGraphicFramePr/>
                <a:graphic xmlns:a="http://schemas.openxmlformats.org/drawingml/2006/main">
                  <a:graphicData uri="http://schemas.microsoft.com/office/word/2010/wordprocessingShape">
                    <wps:wsp>
                      <wps:cNvSpPr/>
                      <wps:spPr>
                        <a:xfrm>
                          <a:off x="0" y="0"/>
                          <a:ext cx="5207000" cy="2614295"/>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85pt;margin-top:1.3pt;height:205.85pt;width:410pt;mso-position-horizontal-relative:margin;z-index:-251580416;v-text-anchor:middle;mso-width-relative:page;mso-height-relative:page;" fillcolor="#FFFFFF" filled="t" stroked="t" coordsize="21600,21600" arcsize="0.0557407407407407" o:gfxdata="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Ip0LWHbAAAACAEAAA8AAAAAAAAAAQAgAAAAIgAAAGRycy9kb3du&#10;cmV2LnhtbFBLAQIUABQAAAAIAIdO4kB2Vy8p4AIAALQFAAAOAAAAAAAAAAEAIAAAACoBAABkcnMv&#10;ZTJvRG9jLnhtbFBLBQYAAAAABgAGAFkBAAB8Bg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28"/>
        </w:rPr>
        <w:t>案例十 全国首列中欧货运班列散装粮食进口班列</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32"/>
          <w:szCs w:val="32"/>
        </w:rPr>
      </w:pPr>
      <w:r>
        <w:rPr>
          <w:rFonts w:ascii="Times New Roman" w:hAnsi="Times New Roman" w:eastAsia="仿宋_GB2312"/>
          <w:sz w:val="28"/>
          <w:szCs w:val="28"/>
        </w:rPr>
        <w:t>8月19日，由哈萨克斯坦至西安国际港务区和阿拉山口综合保税区的散装小麦、菜饼专列正式发运，这是全国首列中欧货运班列集装箱散装粮食进口班列。原本袋装集装箱专列，从装车到运输到卸货要经过25天的时间，现在仅15天就可完成；袋装集装箱每个箱子只能装运小麦21吨，散装集装箱可装运小麦27吨，既节约了运输和人力成本，也大大方便了海关进行抽样检验</w:t>
      </w:r>
      <w:r>
        <w:rPr>
          <w:rFonts w:hint="eastAsia" w:ascii="Times New Roman" w:hAnsi="Times New Roman" w:eastAsia="仿宋_GB2312"/>
          <w:sz w:val="28"/>
          <w:szCs w:val="28"/>
        </w:rPr>
        <w:t>。</w:t>
      </w: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ind w:firstLine="643" w:firstLineChars="200"/>
        <w:rPr>
          <w:rFonts w:ascii="Times New Roman" w:hAnsi="Times New Roman" w:eastAsia="仿宋_GB2312"/>
          <w:b/>
          <w:bCs/>
          <w:sz w:val="32"/>
          <w:szCs w:val="32"/>
        </w:rPr>
      </w:pPr>
    </w:p>
    <w:p>
      <w:pPr>
        <w:widowControl/>
        <w:jc w:val="left"/>
        <w:rPr>
          <w:rFonts w:ascii="Times New Roman" w:hAnsi="Times New Roman" w:eastAsia="仿宋_GB2312"/>
          <w:sz w:val="32"/>
          <w:szCs w:val="32"/>
        </w:rPr>
      </w:pPr>
      <w:r>
        <w:rPr>
          <w:rFonts w:ascii="Times New Roman" w:hAnsi="Times New Roman" w:eastAsia="仿宋_GB2312"/>
          <w:sz w:val="32"/>
          <w:szCs w:val="32"/>
        </w:rPr>
        <w:br w:type="page"/>
      </w:r>
    </w:p>
    <w:p>
      <w:pPr>
        <w:adjustRightInd w:val="0"/>
        <w:snapToGrid w:val="0"/>
        <w:spacing w:line="560" w:lineRule="exact"/>
        <w:jc w:val="center"/>
        <w:outlineLvl w:val="1"/>
        <w:rPr>
          <w:rFonts w:ascii="楷体" w:hAnsi="楷体" w:eastAsia="楷体"/>
          <w:sz w:val="32"/>
          <w:szCs w:val="32"/>
        </w:rPr>
      </w:pPr>
      <w:bookmarkStart w:id="73" w:name="_Toc111041488"/>
      <w:bookmarkStart w:id="74" w:name="_Toc5229"/>
      <w:r>
        <w:rPr>
          <w:rFonts w:hint="eastAsia" w:ascii="楷体" w:hAnsi="楷体" w:eastAsia="楷体"/>
          <w:sz w:val="32"/>
          <w:szCs w:val="32"/>
        </w:rPr>
        <w:t>附件</w:t>
      </w:r>
      <w:r>
        <w:rPr>
          <w:rFonts w:ascii="楷体" w:hAnsi="楷体" w:eastAsia="楷体"/>
          <w:sz w:val="32"/>
          <w:szCs w:val="32"/>
        </w:rPr>
        <w:t>3</w:t>
      </w:r>
      <w:r>
        <w:rPr>
          <w:rFonts w:hint="eastAsia" w:ascii="楷体" w:hAnsi="楷体" w:eastAsia="楷体"/>
          <w:sz w:val="32"/>
          <w:szCs w:val="32"/>
        </w:rPr>
        <w:t xml:space="preserve"> 中国（陕西）自由贸易试验区功能型特色平台</w:t>
      </w:r>
      <w:bookmarkEnd w:id="73"/>
      <w:bookmarkEnd w:id="74"/>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63712" behindDoc="0" locked="0" layoutInCell="1" allowOverlap="1">
                <wp:simplePos x="0" y="0"/>
                <wp:positionH relativeFrom="margin">
                  <wp:posOffset>13335</wp:posOffset>
                </wp:positionH>
                <wp:positionV relativeFrom="paragraph">
                  <wp:posOffset>7620</wp:posOffset>
                </wp:positionV>
                <wp:extent cx="5104130" cy="45720"/>
                <wp:effectExtent l="0" t="0" r="1270" b="0"/>
                <wp:wrapNone/>
                <wp:docPr id="41" name="任意多边形 41"/>
                <wp:cNvGraphicFramePr/>
                <a:graphic xmlns:a="http://schemas.openxmlformats.org/drawingml/2006/main">
                  <a:graphicData uri="http://schemas.microsoft.com/office/word/2010/wordprocessingShape">
                    <wps:wsp>
                      <wps:cNvSpPr/>
                      <wps:spPr>
                        <a:xfrm rot="10800000">
                          <a:off x="0" y="0"/>
                          <a:ext cx="5104262"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05pt;margin-top:0.6pt;height:3.6pt;width:401.9pt;mso-position-horizontal-relative:margin;rotation:11796480f;z-index:251763712;v-text-anchor:middle;mso-width-relative:page;mso-height-relative:page;" fillcolor="#254061" filled="t" stroked="f" coordsize="2434326,42636" o:gfxdata="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" path="m0,0l2434326,0,2422435,28708c2413830,37314,2401942,42636,2388810,42636l45516,42636c32385,42636,20496,37314,11891,28708xe">
                <v:path o:connectlocs="0,0;5104262,0;5079329,30785;5008824,45721;95437,45721;24932,30785" o:connectangles="0,0,0,0,0,0"/>
                <v:fill on="t" focussize="0,0"/>
                <v:stroke on="f" weight="0.5pt"/>
                <v:imagedata o:title=""/>
                <o:lock v:ext="edit" aspectratio="f"/>
              </v:shape>
            </w:pict>
          </mc:Fallback>
        </mc:AlternateContent>
      </w:r>
      <w:r>
        <w:rPr>
          <w:rFonts w:ascii="Times New Roman" w:hAnsi="Times New Roman" w:eastAsia="黑体"/>
          <w:sz w:val="28"/>
          <w:szCs w:val="28"/>
        </w:rPr>
        <mc:AlternateContent>
          <mc:Choice Requires="wps">
            <w:drawing>
              <wp:anchor distT="0" distB="0" distL="114300" distR="114300" simplePos="0" relativeHeight="251737088" behindDoc="1" locked="0" layoutInCell="1" allowOverlap="1">
                <wp:simplePos x="0" y="0"/>
                <wp:positionH relativeFrom="margin">
                  <wp:posOffset>-53340</wp:posOffset>
                </wp:positionH>
                <wp:positionV relativeFrom="paragraph">
                  <wp:posOffset>24765</wp:posOffset>
                </wp:positionV>
                <wp:extent cx="5241290" cy="2614295"/>
                <wp:effectExtent l="47625" t="9525" r="60325" b="88900"/>
                <wp:wrapNone/>
                <wp:docPr id="40" name="圆角矩形 40"/>
                <wp:cNvGraphicFramePr/>
                <a:graphic xmlns:a="http://schemas.openxmlformats.org/drawingml/2006/main">
                  <a:graphicData uri="http://schemas.microsoft.com/office/word/2010/wordprocessingShape">
                    <wps:wsp>
                      <wps:cNvSpPr/>
                      <wps:spPr>
                        <a:xfrm>
                          <a:off x="0" y="0"/>
                          <a:ext cx="5241290" cy="2614295"/>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2pt;margin-top:1.95pt;height:205.85pt;width:412.7pt;mso-position-horizontal-relative:margin;z-index:-251579392;v-text-anchor:middle;mso-width-relative:page;mso-height-relative:page;" fillcolor="#FFFFFF" filled="t" stroked="t" coordsize="21600,21600" arcsize="0.0557407407407407" o:gfxdata="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RZWKctoAAAAIAQAADwAAAAAAAAABACAAAAAiAAAAZHJzL2Rvd25y&#10;ZXYueG1sUEsBAhQAFAAAAAgAh07iQMN4jOXgAgAAtAUAAA4AAAAAAAAAAQAgAAAAKQEAAGRycy9l&#10;Mm9Eb2MueG1sUEsFBgAAAAAGAAYAWQEAAHsGA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28"/>
        </w:rPr>
        <w:t>国际航材供应链服务平台</w:t>
      </w:r>
    </w:p>
    <w:p>
      <w:pPr>
        <w:autoSpaceDE w:val="0"/>
        <w:spacing w:line="560" w:lineRule="exact"/>
        <w:ind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陕西自贸试验区西咸新区空港新城功能区为满足航企低成本的航材需求，建立了全省首个以航材采购为主的供应链服务平台，面向全球采购各类航材备件，实现航材资源集中供应，为航企提供一站式服务，实现航材资源集约化，显著加快了国内客户交货周期，为西北乃至全国的飞机制造和高效运维提供保障，促进陕西国际航材供应链服务体系加速完善。</w:t>
      </w: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64736" behindDoc="0" locked="0" layoutInCell="1" allowOverlap="1">
                <wp:simplePos x="0" y="0"/>
                <wp:positionH relativeFrom="margin">
                  <wp:posOffset>4445</wp:posOffset>
                </wp:positionH>
                <wp:positionV relativeFrom="paragraph">
                  <wp:posOffset>15875</wp:posOffset>
                </wp:positionV>
                <wp:extent cx="5104130" cy="45720"/>
                <wp:effectExtent l="0" t="0" r="1270" b="0"/>
                <wp:wrapNone/>
                <wp:docPr id="44" name="任意多边形 44"/>
                <wp:cNvGraphicFramePr/>
                <a:graphic xmlns:a="http://schemas.openxmlformats.org/drawingml/2006/main">
                  <a:graphicData uri="http://schemas.microsoft.com/office/word/2010/wordprocessingShape">
                    <wps:wsp>
                      <wps:cNvSpPr/>
                      <wps:spPr>
                        <a:xfrm rot="10800000">
                          <a:off x="0" y="0"/>
                          <a:ext cx="510413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35pt;margin-top:1.25pt;height:3.6pt;width:401.9pt;mso-position-horizontal-relative:margin;rotation:11796480f;z-index:251764736;v-text-anchor:middle;mso-width-relative:page;mso-height-relative:page;" fillcolor="#254061" filled="t" stroked="f" coordsize="2434326,42636" o:gfxdata="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" path="m0,0l2434326,0,2422435,28708c2413830,37314,2401942,42636,2388810,42636l45516,42636c32385,42636,20496,37314,11891,28708xe">
                <v:path o:connectlocs="0,0;5104130,0;5079197,30784;5008695,45720;95434,45720;24932,30784" o:connectangles="0,0,0,0,0,0"/>
                <v:fill on="t" focussize="0,0"/>
                <v:stroke on="f" weight="0.5pt"/>
                <v:imagedata o:title=""/>
                <o:lock v:ext="edit" aspectratio="f"/>
              </v:shape>
            </w:pict>
          </mc:Fallback>
        </mc:AlternateContent>
      </w:r>
      <w:r>
        <w:rPr>
          <w:rFonts w:ascii="Times New Roman" w:hAnsi="Times New Roman" w:eastAsia="黑体"/>
          <w:sz w:val="28"/>
          <w:szCs w:val="28"/>
        </w:rPr>
        <mc:AlternateContent>
          <mc:Choice Requires="wps">
            <w:drawing>
              <wp:anchor distT="0" distB="0" distL="114300" distR="114300" simplePos="0" relativeHeight="251738112" behindDoc="1" locked="0" layoutInCell="1" allowOverlap="1">
                <wp:simplePos x="0" y="0"/>
                <wp:positionH relativeFrom="margin">
                  <wp:posOffset>-60325</wp:posOffset>
                </wp:positionH>
                <wp:positionV relativeFrom="paragraph">
                  <wp:posOffset>19050</wp:posOffset>
                </wp:positionV>
                <wp:extent cx="5241290" cy="3285490"/>
                <wp:effectExtent l="47625" t="9525" r="60325" b="88265"/>
                <wp:wrapNone/>
                <wp:docPr id="43" name="圆角矩形 43"/>
                <wp:cNvGraphicFramePr/>
                <a:graphic xmlns:a="http://schemas.openxmlformats.org/drawingml/2006/main">
                  <a:graphicData uri="http://schemas.microsoft.com/office/word/2010/wordprocessingShape">
                    <wps:wsp>
                      <wps:cNvSpPr/>
                      <wps:spPr>
                        <a:xfrm>
                          <a:off x="0" y="0"/>
                          <a:ext cx="5241290" cy="3285461"/>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75pt;margin-top:1.5pt;height:258.7pt;width:412.7pt;mso-position-horizontal-relative:margin;z-index:-251578368;v-text-anchor:middle;mso-width-relative:page;mso-height-relative:page;" fillcolor="#FFFFFF" filled="t" stroked="t" coordsize="21600,21600" arcsize="0.0557407407407407" o:gfxdata="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Hqof17aAAAACAEAAA8AAAAAAAAAAQAgAAAAIgAAAGRycy9kb3du&#10;cmV2LnhtbFBLAQIUABQAAAAIAIdO4kAKvhrO4QIAALQFAAAOAAAAAAAAAAEAIAAAACkBAABkcnMv&#10;ZTJvRG9jLnhtbFBLBQYAAAAABgAGAFkBAAB8Bg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28"/>
        </w:rPr>
        <w:t>文化出口贸易服务平台</w:t>
      </w:r>
    </w:p>
    <w:p>
      <w:pPr>
        <w:autoSpaceDE w:val="0"/>
        <w:spacing w:line="560" w:lineRule="exact"/>
        <w:ind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自贸试验区西安高新区功能区为推动文化贸易高质量发展，按照统一服务、信息共享、机制创新的目标，突出线上化、精品化、数字化、</w:t>
      </w:r>
      <w:r>
        <w:rPr>
          <w:rFonts w:ascii="Times New Roman" w:hAnsi="Times New Roman" w:eastAsia="仿宋_GB2312"/>
          <w:sz w:val="28"/>
          <w:szCs w:val="28"/>
        </w:rPr>
        <w:t>IP化功能，创新推出文化贸易1+2+N新模式，积极打造文化出口基地，为区内文化企业提供多场景、高效能的公共服务，助力文化出口企业向规模化、标准化、规范化方向发展。截至目前，全球产业服务孵化基地已集聚各类文化出口企业1000余家，各类专业服务机构100余家，已成功孵化游戏、动漫、电子商务等领域文化企业7家。</w:t>
      </w: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ind w:firstLine="643" w:firstLineChars="200"/>
        <w:rPr>
          <w:rFonts w:ascii="Times New Roman" w:hAnsi="Times New Roman" w:eastAsia="仿宋_GB2312"/>
          <w:b/>
          <w:bCs/>
          <w:sz w:val="32"/>
          <w:szCs w:val="32"/>
        </w:rPr>
      </w:pPr>
    </w:p>
    <w:p>
      <w:pPr>
        <w:autoSpaceDE w:val="0"/>
        <w:adjustRightInd w:val="0"/>
        <w:snapToGrid w:val="0"/>
        <w:ind w:firstLine="643" w:firstLineChars="200"/>
        <w:rPr>
          <w:rFonts w:ascii="Times New Roman" w:hAnsi="Times New Roman" w:eastAsia="仿宋_GB2312"/>
          <w:b/>
          <w:bCs/>
          <w:sz w:val="32"/>
          <w:szCs w:val="32"/>
        </w:rPr>
      </w:pPr>
      <w:r>
        <w:rPr>
          <w:rFonts w:ascii="Times New Roman" w:hAnsi="Times New Roman" w:eastAsia="仿宋_GB2312"/>
          <w:b/>
          <w:bCs/>
          <w:sz w:val="32"/>
          <w:szCs w:val="32"/>
        </w:rPr>
        <w:br w:type="page"/>
      </w:r>
    </w:p>
    <w:p>
      <w:pPr>
        <w:autoSpaceDE w:val="0"/>
        <w:spacing w:line="300" w:lineRule="exact"/>
        <w:jc w:val="center"/>
        <w:rPr>
          <w:rFonts w:ascii="Times New Roman" w:hAnsi="Times New Roman" w:eastAsia="黑体"/>
          <w:sz w:val="32"/>
          <w:szCs w:val="36"/>
        </w:rPr>
      </w:pPr>
      <w:r>
        <w:rPr>
          <w:rFonts w:ascii="Times New Roman" w:hAnsi="Times New Roman" w:eastAsia="黑体"/>
          <w:sz w:val="32"/>
          <w:szCs w:val="36"/>
        </w:rPr>
        <mc:AlternateContent>
          <mc:Choice Requires="wps">
            <w:drawing>
              <wp:anchor distT="0" distB="0" distL="114300" distR="114300" simplePos="0" relativeHeight="251765760" behindDoc="0" locked="0" layoutInCell="1" allowOverlap="1">
                <wp:simplePos x="0" y="0"/>
                <wp:positionH relativeFrom="margin">
                  <wp:posOffset>-2540</wp:posOffset>
                </wp:positionH>
                <wp:positionV relativeFrom="paragraph">
                  <wp:posOffset>133985</wp:posOffset>
                </wp:positionV>
                <wp:extent cx="5071110" cy="45720"/>
                <wp:effectExtent l="0" t="0" r="3810" b="0"/>
                <wp:wrapNone/>
                <wp:docPr id="48" name="任意多边形 48"/>
                <wp:cNvGraphicFramePr/>
                <a:graphic xmlns:a="http://schemas.openxmlformats.org/drawingml/2006/main">
                  <a:graphicData uri="http://schemas.microsoft.com/office/word/2010/wordprocessingShape">
                    <wps:wsp>
                      <wps:cNvSpPr/>
                      <wps:spPr>
                        <a:xfrm rot="10800000">
                          <a:off x="0" y="0"/>
                          <a:ext cx="507111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2pt;margin-top:10.55pt;height:3.6pt;width:399.3pt;mso-position-horizontal-relative:margin;rotation:11796480f;z-index:251765760;v-text-anchor:middle;mso-width-relative:page;mso-height-relative:page;" fillcolor="#254061" filled="t" stroked="f" coordsize="2434326,42636" o:gfxdata="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ME+EeTX&#10;AAAABwEAAA8AAAAAAAAAAQAgAAAAIgAAAGRycy9kb3ducmV2LnhtbFBLAQIUABQAAAAIAIdO4kAK&#10;VxYwdwMAAJQJAAAOAAAAAAAAAAEAIAAAACYBAABkcnMvZTJvRG9jLnhtbFBLBQYAAAAABgAGAFkB&#10;AAAPBwAAAAA=&#10;" path="m0,0l2434326,0,2422435,28708c2413830,37314,2401942,42636,2388810,42636l45516,42636c32385,42636,20496,37314,11891,28708xe">
                <v:path o:connectlocs="0,0;5071110,0;5046339,30784;4976292,45720;94817,45720;24770,30784" o:connectangles="0,0,0,0,0,0"/>
                <v:fill on="t" focussize="0,0"/>
                <v:stroke on="f" weight="0.5pt"/>
                <v:imagedata o:title=""/>
                <o:lock v:ext="edit" aspectratio="f"/>
              </v:shape>
            </w:pict>
          </mc:Fallback>
        </mc:AlternateContent>
      </w:r>
      <w:r>
        <w:rPr>
          <w:rFonts w:ascii="Times New Roman" w:hAnsi="Times New Roman" w:eastAsia="黑体"/>
          <w:sz w:val="32"/>
          <w:szCs w:val="36"/>
        </w:rPr>
        <mc:AlternateContent>
          <mc:Choice Requires="wps">
            <w:drawing>
              <wp:anchor distT="0" distB="0" distL="114300" distR="114300" simplePos="0" relativeHeight="251739136" behindDoc="1" locked="0" layoutInCell="1" allowOverlap="1">
                <wp:simplePos x="0" y="0"/>
                <wp:positionH relativeFrom="margin">
                  <wp:posOffset>-62230</wp:posOffset>
                </wp:positionH>
                <wp:positionV relativeFrom="paragraph">
                  <wp:posOffset>142875</wp:posOffset>
                </wp:positionV>
                <wp:extent cx="5222240" cy="3350260"/>
                <wp:effectExtent l="47625" t="9525" r="48895" b="99695"/>
                <wp:wrapNone/>
                <wp:docPr id="47" name="圆角矩形 47"/>
                <wp:cNvGraphicFramePr/>
                <a:graphic xmlns:a="http://schemas.openxmlformats.org/drawingml/2006/main">
                  <a:graphicData uri="http://schemas.microsoft.com/office/word/2010/wordprocessingShape">
                    <wps:wsp>
                      <wps:cNvSpPr/>
                      <wps:spPr>
                        <a:xfrm>
                          <a:off x="0" y="0"/>
                          <a:ext cx="5222240" cy="3350260"/>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9pt;margin-top:11.25pt;height:263.8pt;width:411.2pt;mso-position-horizontal-relative:margin;z-index:-251577344;v-text-anchor:middle;mso-width-relative:page;mso-height-relative:page;" fillcolor="#FFFFFF" filled="t" stroked="t" coordsize="21600,21600" arcsize="0.0557407407407407" o:gfxdata="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AAcNNe2wAAAAkBAAAPAAAAAAAAAAEAIAAAACIAAABkcnMvZG93bnJl&#10;di54bWxQSwECFAAUAAAACACHTuJA3bLiR94CAAC0BQAADgAAAAAAAAABACAAAAAqAQAAZHJzL2Uy&#10;b0RvYy54bWxQSwUGAAAAAAYABgBZAQAAegY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32"/>
          <w:szCs w:val="36"/>
        </w:rPr>
        <w:t xml:space="preserve"> </w:t>
      </w:r>
    </w:p>
    <w:p>
      <w:pPr>
        <w:autoSpaceDE w:val="0"/>
        <w:spacing w:line="560" w:lineRule="exact"/>
        <w:jc w:val="center"/>
        <w:rPr>
          <w:rFonts w:ascii="Times New Roman" w:hAnsi="Times New Roman" w:eastAsia="仿宋_GB2312"/>
          <w:b/>
          <w:bCs/>
          <w:sz w:val="28"/>
          <w:szCs w:val="28"/>
        </w:rPr>
      </w:pPr>
      <w:r>
        <w:rPr>
          <w:rFonts w:hint="eastAsia" w:ascii="Times New Roman" w:hAnsi="Times New Roman" w:eastAsia="黑体"/>
          <w:sz w:val="28"/>
          <w:szCs w:val="28"/>
        </w:rPr>
        <w:t>中欧班列“长安号”数字金融综合服务平台</w:t>
      </w:r>
    </w:p>
    <w:p>
      <w:pPr>
        <w:autoSpaceDE w:val="0"/>
        <w:spacing w:line="560" w:lineRule="exact"/>
        <w:ind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为有效解决中欧班列“长安号”发展瓶颈和运营中的信息孤岛、融资结算等问题，打通境内境外两个市场，中国人民银行西安分行与自贸试验区国际港务区积极打造集订舱、租箱、报关、发运与结算、融资、监管等功能于一体的数字金融综合服务平台，通过“班列</w:t>
      </w:r>
      <w:r>
        <w:rPr>
          <w:rFonts w:ascii="Times New Roman" w:hAnsi="Times New Roman" w:eastAsia="仿宋_GB2312"/>
          <w:sz w:val="28"/>
          <w:szCs w:val="28"/>
        </w:rPr>
        <w:t>+数字金融”模式，为企业提供“轻资产信用贷”“订舱贷”“铁路提单融资”等一系列服务，助力构建金融服务链，有效满足中欧班列长安号高质量发展的金融和信息等服务需求，进一步提升中欧班列长安号货物运输集散能力，促进区域跨境贸易、物流业大发展。</w:t>
      </w:r>
    </w:p>
    <w:p>
      <w:pPr>
        <w:autoSpaceDE w:val="0"/>
        <w:spacing w:line="560" w:lineRule="exact"/>
        <w:ind w:firstLine="643" w:firstLineChars="200"/>
        <w:rPr>
          <w:rFonts w:ascii="Times New Roman" w:hAnsi="Times New Roman" w:eastAsia="仿宋_GB2312"/>
          <w:b/>
          <w:bCs/>
          <w:sz w:val="32"/>
          <w:szCs w:val="32"/>
        </w:rPr>
      </w:pPr>
    </w:p>
    <w:p>
      <w:pPr>
        <w:autoSpaceDE w:val="0"/>
        <w:spacing w:line="60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66784" behindDoc="0" locked="0" layoutInCell="1" allowOverlap="1">
                <wp:simplePos x="0" y="0"/>
                <wp:positionH relativeFrom="margin">
                  <wp:posOffset>-13335</wp:posOffset>
                </wp:positionH>
                <wp:positionV relativeFrom="paragraph">
                  <wp:posOffset>10795</wp:posOffset>
                </wp:positionV>
                <wp:extent cx="5110480" cy="45720"/>
                <wp:effectExtent l="0" t="0" r="10160" b="0"/>
                <wp:wrapNone/>
                <wp:docPr id="50" name="任意多边形 50"/>
                <wp:cNvGraphicFramePr/>
                <a:graphic xmlns:a="http://schemas.openxmlformats.org/drawingml/2006/main">
                  <a:graphicData uri="http://schemas.microsoft.com/office/word/2010/wordprocessingShape">
                    <wps:wsp>
                      <wps:cNvSpPr/>
                      <wps:spPr>
                        <a:xfrm rot="10800000">
                          <a:off x="0" y="0"/>
                          <a:ext cx="511048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1.05pt;margin-top:0.85pt;height:3.6pt;width:402.4pt;mso-position-horizontal-relative:margin;rotation:11796480f;z-index:251766784;v-text-anchor:middle;mso-width-relative:page;mso-height-relative:page;" fillcolor="#254061" filled="t" stroked="f" coordsize="2434326,42636" o:gfxdata="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" path="m0,0l2434326,0,2422435,28708c2413830,37314,2401942,42636,2388810,42636l45516,42636c32385,42636,20496,37314,11891,28708xe">
                <v:path o:connectlocs="0,0;5110480,0;5085516,30784;5014926,45720;95553,45720;24963,30784" o:connectangles="0,0,0,0,0,0"/>
                <v:fill on="t" focussize="0,0"/>
                <v:stroke on="f" weight="0.5pt"/>
                <v:imagedata o:title=""/>
                <o:lock v:ext="edit" aspectratio="f"/>
              </v:shape>
            </w:pict>
          </mc:Fallback>
        </mc:AlternateContent>
      </w:r>
      <w:r>
        <w:rPr>
          <w:rFonts w:ascii="Times New Roman" w:hAnsi="Times New Roman" w:eastAsia="黑体"/>
          <w:sz w:val="28"/>
          <w:szCs w:val="28"/>
        </w:rPr>
        <mc:AlternateContent>
          <mc:Choice Requires="wps">
            <w:drawing>
              <wp:anchor distT="0" distB="0" distL="114300" distR="114300" simplePos="0" relativeHeight="251740160" behindDoc="1" locked="0" layoutInCell="1" allowOverlap="1">
                <wp:simplePos x="0" y="0"/>
                <wp:positionH relativeFrom="margin">
                  <wp:posOffset>-63500</wp:posOffset>
                </wp:positionH>
                <wp:positionV relativeFrom="paragraph">
                  <wp:posOffset>18415</wp:posOffset>
                </wp:positionV>
                <wp:extent cx="5222240" cy="2614295"/>
                <wp:effectExtent l="47625" t="9525" r="48895" b="88900"/>
                <wp:wrapNone/>
                <wp:docPr id="49" name="圆角矩形 49"/>
                <wp:cNvGraphicFramePr/>
                <a:graphic xmlns:a="http://schemas.openxmlformats.org/drawingml/2006/main">
                  <a:graphicData uri="http://schemas.microsoft.com/office/word/2010/wordprocessingShape">
                    <wps:wsp>
                      <wps:cNvSpPr/>
                      <wps:spPr>
                        <a:xfrm>
                          <a:off x="0" y="0"/>
                          <a:ext cx="5222240" cy="2614295"/>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pt;margin-top:1.45pt;height:205.85pt;width:411.2pt;mso-position-horizontal-relative:margin;z-index:-251576320;v-text-anchor:middle;mso-width-relative:page;mso-height-relative:page;" fillcolor="#FFFFFF" filled="t" stroked="t" coordsize="21600,21600" arcsize="0.0557407407407407" o:gfxdata="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nwA/K9sAAAAJAQAADwAAAAAAAAABACAAAAAiAAAAZHJzL2Rvd25y&#10;ZXYueG1sUEsBAhQAFAAAAAgAh07iQMpR2s3fAgAAtAUAAA4AAAAAAAAAAQAgAAAAKgEAAGRycy9l&#10;Mm9Eb2MueG1sUEsFBgAAAAAGAAYAWQEAAHsGA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28"/>
        </w:rPr>
        <w:t>“一站式”境外投资服务平台</w:t>
      </w:r>
    </w:p>
    <w:p>
      <w:pPr>
        <w:autoSpaceDE w:val="0"/>
        <w:spacing w:line="560" w:lineRule="exact"/>
        <w:ind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为加快构建对外投资服务促进体系建设，切实提高陕西自贸试验区各类投资主体境外投资的便利化程度，陕西自贸试验区西咸新区沣东新城创新投资服务促进体制，着力打造陕西走出去“一站式”服务平台，从线上线下实现专业、高效、“一站式”境外投资服务机构集合，为企业境外投资提供全生命周期服务体系，助力陕西自贸试验区高质量发展。</w:t>
      </w:r>
    </w:p>
    <w:p>
      <w:pPr>
        <w:autoSpaceDE w:val="0"/>
        <w:adjustRightInd w:val="0"/>
        <w:snapToGrid w:val="0"/>
        <w:spacing w:line="200" w:lineRule="exact"/>
        <w:rPr>
          <w:rFonts w:ascii="Times New Roman" w:hAnsi="Times New Roman" w:eastAsia="仿宋_GB2312"/>
          <w:b/>
          <w:bCs/>
          <w:sz w:val="32"/>
          <w:szCs w:val="32"/>
        </w:rPr>
      </w:pPr>
      <w:bookmarkStart w:id="75" w:name="_GoBack"/>
      <w:bookmarkEnd w:id="75"/>
    </w:p>
    <w:p>
      <w:pPr>
        <w:autoSpaceDE w:val="0"/>
        <w:adjustRightInd w:val="0"/>
        <w:snapToGrid w:val="0"/>
        <w:spacing w:line="200" w:lineRule="exact"/>
        <w:ind w:firstLine="643" w:firstLineChars="200"/>
        <w:rPr>
          <w:rFonts w:ascii="Times New Roman" w:hAnsi="Times New Roman" w:eastAsia="仿宋_GB2312"/>
          <w:b/>
          <w:bCs/>
          <w:sz w:val="32"/>
          <w:szCs w:val="32"/>
        </w:rPr>
      </w:pPr>
    </w:p>
    <w:p>
      <w:pPr>
        <w:autoSpaceDE w:val="0"/>
        <w:spacing w:before="120" w:beforeLines="50"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41184" behindDoc="1" locked="0" layoutInCell="1" allowOverlap="1">
                <wp:simplePos x="0" y="0"/>
                <wp:positionH relativeFrom="margin">
                  <wp:posOffset>-72390</wp:posOffset>
                </wp:positionH>
                <wp:positionV relativeFrom="paragraph">
                  <wp:posOffset>57785</wp:posOffset>
                </wp:positionV>
                <wp:extent cx="5222875" cy="3695700"/>
                <wp:effectExtent l="47625" t="9525" r="48260" b="89535"/>
                <wp:wrapNone/>
                <wp:docPr id="51" name="圆角矩形 51"/>
                <wp:cNvGraphicFramePr/>
                <a:graphic xmlns:a="http://schemas.openxmlformats.org/drawingml/2006/main">
                  <a:graphicData uri="http://schemas.microsoft.com/office/word/2010/wordprocessingShape">
                    <wps:wsp>
                      <wps:cNvSpPr/>
                      <wps:spPr>
                        <a:xfrm>
                          <a:off x="0" y="0"/>
                          <a:ext cx="5222875" cy="3695700"/>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7pt;margin-top:4.55pt;height:291pt;width:411.25pt;mso-position-horizontal-relative:margin;z-index:-251575296;v-text-anchor:middle;mso-width-relative:page;mso-height-relative:page;" fillcolor="#FFFFFF" filled="t" stroked="t" coordsize="21600,21600" arcsize="0.0557407407407407" o:gfxdata="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AzyiL32gAAAAkBAAAPAAAAAAAAAAEAIAAAACIAAABkcnMvZG93bnJl&#10;di54bWxQSwECFAAUAAAACACHTuJAwatnPt8CAAC0BQAADgAAAAAAAAABACAAAAApAQAAZHJzL2Uy&#10;b0RvYy54bWxQSwUGAAAAAAYABgBZAQAAegY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28"/>
        </w:rPr>
        <mc:AlternateContent>
          <mc:Choice Requires="wps">
            <w:drawing>
              <wp:anchor distT="0" distB="0" distL="114300" distR="114300" simplePos="0" relativeHeight="251767808" behindDoc="0" locked="0" layoutInCell="1" allowOverlap="1">
                <wp:simplePos x="0" y="0"/>
                <wp:positionH relativeFrom="margin">
                  <wp:posOffset>26035</wp:posOffset>
                </wp:positionH>
                <wp:positionV relativeFrom="paragraph">
                  <wp:posOffset>59055</wp:posOffset>
                </wp:positionV>
                <wp:extent cx="5032375" cy="45720"/>
                <wp:effectExtent l="0" t="0" r="12065" b="0"/>
                <wp:wrapNone/>
                <wp:docPr id="52" name="任意多边形 52"/>
                <wp:cNvGraphicFramePr/>
                <a:graphic xmlns:a="http://schemas.openxmlformats.org/drawingml/2006/main">
                  <a:graphicData uri="http://schemas.microsoft.com/office/word/2010/wordprocessingShape">
                    <wps:wsp>
                      <wps:cNvSpPr/>
                      <wps:spPr>
                        <a:xfrm rot="10800000">
                          <a:off x="0" y="0"/>
                          <a:ext cx="5032375"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2.05pt;margin-top:4.65pt;height:3.6pt;width:396.25pt;mso-position-horizontal-relative:margin;rotation:11796480f;z-index:251767808;v-text-anchor:middle;mso-width-relative:page;mso-height-relative:page;" fillcolor="#254061" filled="t" stroked="f" coordsize="2434326,42636" o:gfxdata="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MTRmozW&#10;AAAABgEAAA8AAAAAAAAAAQAgAAAAIgAAAGRycy9kb3ducmV2LnhtbFBLAQIUABQAAAAIAIdO4kCA&#10;aLaieAMAAJQJAAAOAAAAAAAAAAEAIAAAACUBAABkcnMvZTJvRG9jLnhtbFBLBQYAAAAABgAGAFkB&#10;AAAPBwAAAAA=&#10;" path="m0,0l2434326,0,2422435,28708c2413830,37314,2401942,42636,2388810,42636l45516,42636c32385,42636,20496,37314,11891,28708xe">
                <v:path o:connectlocs="0,0;5032375,0;5007793,30784;4938281,45720;94093,45720;24581,30784" o:connectangles="0,0,0,0,0,0"/>
                <v:fill on="t" focussize="0,0"/>
                <v:stroke on="f" weight="0.5pt"/>
                <v:imagedata o:title=""/>
                <o:lock v:ext="edit" aspectratio="f"/>
              </v:shape>
            </w:pict>
          </mc:Fallback>
        </mc:AlternateContent>
      </w:r>
      <w:r>
        <w:rPr>
          <w:rFonts w:hint="eastAsia" w:ascii="Times New Roman" w:hAnsi="Times New Roman" w:eastAsia="黑体"/>
          <w:sz w:val="28"/>
          <w:szCs w:val="28"/>
        </w:rPr>
        <w:t>能源类特色供应链合作平台</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为加速能源化工类企业出海，破解当前企业海外市场拓展、渠道建设过程中资金短缺的问题，陕西自贸试验区西咸新区能源金贸功能区搭建“一带一路”能源类特色供应链合作平台，集聚“项目投资、运管资金、创新研发、生产设备、人力资源、生产互动”等六大共享服务功能，开发供应商、仓储、采购、订单交付、物流、供应链融资、产品追溯协同管理系统，吸引了金融配套、油服处理、整机制造、配件制造、研发机构、衍生产品、智慧管理等多种类型企业入驻平台，形成各类服务集成合力，助力能源类核心企业快速走出去。</w:t>
      </w:r>
    </w:p>
    <w:p>
      <w:pPr>
        <w:autoSpaceDE w:val="0"/>
        <w:spacing w:line="560" w:lineRule="exact"/>
        <w:ind w:firstLine="643" w:firstLineChars="200"/>
        <w:rPr>
          <w:rFonts w:ascii="Times New Roman" w:hAnsi="Times New Roman" w:eastAsia="仿宋_GB2312"/>
          <w:b/>
          <w:bCs/>
          <w:sz w:val="32"/>
          <w:szCs w:val="32"/>
        </w:rPr>
      </w:pPr>
    </w:p>
    <w:p>
      <w:pPr>
        <w:autoSpaceDE w:val="0"/>
        <w:adjustRightInd w:val="0"/>
        <w:snapToGrid w:val="0"/>
        <w:spacing w:before="120" w:beforeLines="50" w:line="560" w:lineRule="exact"/>
        <w:jc w:val="center"/>
        <w:rPr>
          <w:rFonts w:ascii="Times New Roman" w:hAnsi="Times New Roman" w:eastAsia="黑体"/>
          <w:sz w:val="28"/>
          <w:szCs w:val="28"/>
        </w:rPr>
      </w:pPr>
      <w:r>
        <w:rPr>
          <w:rFonts w:ascii="Times New Roman" w:hAnsi="Times New Roman" w:eastAsia="黑体"/>
          <w:sz w:val="28"/>
          <w:szCs w:val="28"/>
        </w:rPr>
        <mc:AlternateContent>
          <mc:Choice Requires="wps">
            <w:drawing>
              <wp:anchor distT="0" distB="0" distL="114300" distR="114300" simplePos="0" relativeHeight="251742208" behindDoc="1" locked="0" layoutInCell="1" allowOverlap="1">
                <wp:simplePos x="0" y="0"/>
                <wp:positionH relativeFrom="margin">
                  <wp:posOffset>-62865</wp:posOffset>
                </wp:positionH>
                <wp:positionV relativeFrom="paragraph">
                  <wp:posOffset>26035</wp:posOffset>
                </wp:positionV>
                <wp:extent cx="5215255" cy="2628900"/>
                <wp:effectExtent l="47625" t="9525" r="55880" b="89535"/>
                <wp:wrapNone/>
                <wp:docPr id="53" name="圆角矩形 53"/>
                <wp:cNvGraphicFramePr/>
                <a:graphic xmlns:a="http://schemas.openxmlformats.org/drawingml/2006/main">
                  <a:graphicData uri="http://schemas.microsoft.com/office/word/2010/wordprocessingShape">
                    <wps:wsp>
                      <wps:cNvSpPr/>
                      <wps:spPr>
                        <a:xfrm>
                          <a:off x="0" y="0"/>
                          <a:ext cx="5215255" cy="2628900"/>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95pt;margin-top:2.05pt;height:207pt;width:410.65pt;mso-position-horizontal-relative:margin;z-index:-251574272;v-text-anchor:middle;mso-width-relative:page;mso-height-relative:page;" fillcolor="#FFFFFF" filled="t" stroked="t" coordsize="21600,21600" arcsize="0.0557407407407407" o:gfxdata="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OtYg3jZAAAACAEAAA8AAAAAAAAAAQAgAAAAIgAAAGRycy9kb3ducmV2&#10;LnhtbFBLAQIUABQAAAAIAIdO4kDgjguO3wIAALQFAAAOAAAAAAAAAAEAIAAAACgBAABkcnMvZTJv&#10;RG9jLnhtbFBLBQYAAAAABgAGAFkBAAB5Bg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28"/>
          <w:szCs w:val="28"/>
        </w:rPr>
        <mc:AlternateContent>
          <mc:Choice Requires="wps">
            <w:drawing>
              <wp:anchor distT="0" distB="0" distL="114300" distR="114300" simplePos="0" relativeHeight="251772928" behindDoc="0" locked="0" layoutInCell="1" allowOverlap="1">
                <wp:simplePos x="0" y="0"/>
                <wp:positionH relativeFrom="margin">
                  <wp:posOffset>-2540</wp:posOffset>
                </wp:positionH>
                <wp:positionV relativeFrom="paragraph">
                  <wp:posOffset>15875</wp:posOffset>
                </wp:positionV>
                <wp:extent cx="5090795" cy="45720"/>
                <wp:effectExtent l="0" t="0" r="14605" b="0"/>
                <wp:wrapNone/>
                <wp:docPr id="63" name="任意多边形 63"/>
                <wp:cNvGraphicFramePr/>
                <a:graphic xmlns:a="http://schemas.openxmlformats.org/drawingml/2006/main">
                  <a:graphicData uri="http://schemas.microsoft.com/office/word/2010/wordprocessingShape">
                    <wps:wsp>
                      <wps:cNvSpPr/>
                      <wps:spPr>
                        <a:xfrm rot="10800000">
                          <a:off x="0" y="0"/>
                          <a:ext cx="5090795"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2pt;margin-top:1.25pt;height:3.6pt;width:400.85pt;mso-position-horizontal-relative:margin;rotation:11796480f;z-index:251772928;v-text-anchor:middle;mso-width-relative:page;mso-height-relative:page;" fillcolor="#254061" filled="t" stroked="f" coordsize="2434326,42636" o:gfxdata="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" path="m0,0l2434326,0,2422435,28708c2413830,37314,2401942,42636,2388810,42636l45516,42636c32385,42636,20496,37314,11891,28708xe">
                <v:path o:connectlocs="0,0;5090795,0;5065927,30784;4995609,45720;95185,45720;24867,30784" o:connectangles="0,0,0,0,0,0"/>
                <v:fill on="t" focussize="0,0"/>
                <v:stroke on="f" weight="0.5pt"/>
                <v:imagedata o:title=""/>
                <o:lock v:ext="edit" aspectratio="f"/>
              </v:shape>
            </w:pict>
          </mc:Fallback>
        </mc:AlternateContent>
      </w:r>
      <w:r>
        <w:rPr>
          <w:rFonts w:hint="eastAsia" w:ascii="Times New Roman" w:hAnsi="Times New Roman" w:eastAsia="黑体"/>
          <w:sz w:val="28"/>
          <w:szCs w:val="28"/>
        </w:rPr>
        <w:t>工业互联网管理平台</w:t>
      </w:r>
    </w:p>
    <w:p>
      <w:pPr>
        <w:autoSpaceDE w:val="0"/>
        <w:adjustRightInd w:val="0"/>
        <w:snapToGrid w:val="0"/>
        <w:spacing w:line="560" w:lineRule="exact"/>
        <w:ind w:left="105" w:leftChars="50" w:right="105" w:rightChars="50" w:firstLine="560" w:firstLineChars="200"/>
        <w:rPr>
          <w:rFonts w:ascii="Times New Roman" w:hAnsi="Times New Roman" w:eastAsia="仿宋_GB2312"/>
          <w:sz w:val="28"/>
          <w:szCs w:val="28"/>
        </w:rPr>
      </w:pPr>
      <w:r>
        <w:rPr>
          <w:rFonts w:hint="eastAsia" w:ascii="Times New Roman" w:hAnsi="Times New Roman" w:eastAsia="仿宋_GB2312"/>
          <w:sz w:val="28"/>
          <w:szCs w:val="28"/>
        </w:rPr>
        <w:t>陕西自贸试验区西咸新区秦汉新城功能区着力推动互联网、大数据和实体经济深度融合，研发工业互联网管理平台，收集辖区内企业信息数据，建立内容丰富、信息精准的工业企业信息数据库，通过对数据自动核查、校对和在线分析，为企业提供政策推送、金融支持、贯标服务、预警监管等功能，切实助推区内工业企业转型升级。</w:t>
      </w: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ind w:firstLine="643" w:firstLineChars="200"/>
        <w:rPr>
          <w:rFonts w:ascii="Times New Roman" w:hAnsi="Times New Roman" w:eastAsia="仿宋_GB2312"/>
          <w:b/>
          <w:bCs/>
          <w:sz w:val="32"/>
          <w:szCs w:val="32"/>
        </w:rPr>
      </w:pPr>
    </w:p>
    <w:p>
      <w:pPr>
        <w:autoSpaceDE w:val="0"/>
        <w:adjustRightInd w:val="0"/>
        <w:snapToGrid w:val="0"/>
        <w:spacing w:line="200" w:lineRule="exact"/>
        <w:rPr>
          <w:rFonts w:ascii="Times New Roman" w:hAnsi="Times New Roman" w:eastAsia="仿宋_GB2312"/>
          <w:b/>
          <w:bCs/>
          <w:sz w:val="32"/>
          <w:szCs w:val="32"/>
        </w:rPr>
      </w:pPr>
      <w:r>
        <w:rPr>
          <w:rFonts w:ascii="Times New Roman" w:hAnsi="Times New Roman" w:eastAsia="黑体"/>
          <w:sz w:val="28"/>
          <w:szCs w:val="28"/>
        </w:rPr>
        <mc:AlternateContent>
          <mc:Choice Requires="wps">
            <w:drawing>
              <wp:anchor distT="0" distB="0" distL="114300" distR="114300" simplePos="0" relativeHeight="251768832" behindDoc="0" locked="0" layoutInCell="1" allowOverlap="1">
                <wp:simplePos x="0" y="0"/>
                <wp:positionH relativeFrom="margin">
                  <wp:posOffset>8890</wp:posOffset>
                </wp:positionH>
                <wp:positionV relativeFrom="paragraph">
                  <wp:posOffset>104775</wp:posOffset>
                </wp:positionV>
                <wp:extent cx="5054600" cy="45720"/>
                <wp:effectExtent l="0" t="0" r="5080" b="0"/>
                <wp:wrapNone/>
                <wp:docPr id="56" name="任意多边形 56"/>
                <wp:cNvGraphicFramePr/>
                <a:graphic xmlns:a="http://schemas.openxmlformats.org/drawingml/2006/main">
                  <a:graphicData uri="http://schemas.microsoft.com/office/word/2010/wordprocessingShape">
                    <wps:wsp>
                      <wps:cNvSpPr/>
                      <wps:spPr>
                        <a:xfrm rot="10800000">
                          <a:off x="0" y="0"/>
                          <a:ext cx="505460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7pt;margin-top:8.25pt;height:3.6pt;width:398pt;mso-position-horizontal-relative:margin;rotation:11796480f;z-index:251768832;v-text-anchor:middle;mso-width-relative:page;mso-height-relative:page;" fillcolor="#254061" filled="t" stroked="f" coordsize="2434326,42636" o:gfxdata="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" path="m0,0l2434326,0,2422435,28708c2413830,37314,2401942,42636,2388810,42636l45516,42636c32385,42636,20496,37314,11891,28708xe">
                <v:path o:connectlocs="0,0;5054600,0;5029909,30784;4960091,45720;94508,45720;24690,30784" o:connectangles="0,0,0,0,0,0"/>
                <v:fill on="t" focussize="0,0"/>
                <v:stroke on="f" weight="0.5pt"/>
                <v:imagedata o:title=""/>
                <o:lock v:ext="edit" aspectratio="f"/>
              </v:shape>
            </w:pict>
          </mc:Fallback>
        </mc:AlternateContent>
      </w:r>
      <w:r>
        <w:rPr>
          <w:rFonts w:ascii="Times New Roman" w:hAnsi="Times New Roman" w:eastAsia="黑体"/>
          <w:sz w:val="32"/>
          <w:szCs w:val="36"/>
        </w:rPr>
        <mc:AlternateContent>
          <mc:Choice Requires="wps">
            <w:drawing>
              <wp:anchor distT="0" distB="0" distL="114300" distR="114300" simplePos="0" relativeHeight="251743232" behindDoc="1" locked="0" layoutInCell="1" allowOverlap="1">
                <wp:simplePos x="0" y="0"/>
                <wp:positionH relativeFrom="margin">
                  <wp:posOffset>-55880</wp:posOffset>
                </wp:positionH>
                <wp:positionV relativeFrom="paragraph">
                  <wp:posOffset>116205</wp:posOffset>
                </wp:positionV>
                <wp:extent cx="5183505" cy="3001645"/>
                <wp:effectExtent l="47625" t="9525" r="57150" b="97790"/>
                <wp:wrapNone/>
                <wp:docPr id="55" name="圆角矩形 55"/>
                <wp:cNvGraphicFramePr/>
                <a:graphic xmlns:a="http://schemas.openxmlformats.org/drawingml/2006/main">
                  <a:graphicData uri="http://schemas.microsoft.com/office/word/2010/wordprocessingShape">
                    <wps:wsp>
                      <wps:cNvSpPr/>
                      <wps:spPr>
                        <a:xfrm>
                          <a:off x="0" y="0"/>
                          <a:ext cx="5183505" cy="3001645"/>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4pt;margin-top:9.15pt;height:236.35pt;width:408.15pt;mso-position-horizontal-relative:margin;z-index:-251573248;v-text-anchor:middle;mso-width-relative:page;mso-height-relative:page;" fillcolor="#FFFFFF" filled="t" stroked="t" coordsize="21600,21600" arcsize="0.0557407407407407" o:gfxdata="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cgMzqdsAAAAJAQAADwAAAAAAAAABACAAAAAiAAAAZHJzL2Rvd25yZXYu&#10;eG1sUEsBAhQAFAAAAAgAh07iQCy3QgncAgAAtAUAAA4AAAAAAAAAAQAgAAAAKgEAAGRycy9lMm9E&#10;b2MueG1sUEsFBgAAAAAGAAYAWQEAAHgGAAAAAA==&#10;">
                <v:path/>
                <v:fill on="t" focussize="0,0"/>
                <v:stroke color="#8EB4E3" joinstyle="round"/>
                <v:imagedata o:title=""/>
                <o:lock v:ext="edit" aspectratio="f"/>
                <v:shadow on="t" color="#000000" opacity="26214f" offset="0pt,3pt" origin="0f,-32768f"/>
              </v:roundrect>
            </w:pict>
          </mc:Fallback>
        </mc:AlternateContent>
      </w:r>
    </w:p>
    <w:p>
      <w:pPr>
        <w:autoSpaceDE w:val="0"/>
        <w:spacing w:before="120" w:beforeLines="50" w:line="560" w:lineRule="exact"/>
        <w:jc w:val="center"/>
        <w:rPr>
          <w:rFonts w:ascii="Times New Roman" w:hAnsi="Times New Roman" w:eastAsia="黑体"/>
          <w:sz w:val="28"/>
          <w:szCs w:val="28"/>
        </w:rPr>
      </w:pPr>
      <w:r>
        <w:rPr>
          <w:rFonts w:hint="eastAsia" w:ascii="Times New Roman" w:hAnsi="Times New Roman" w:eastAsia="黑体"/>
          <w:sz w:val="28"/>
          <w:szCs w:val="28"/>
        </w:rPr>
        <w:t>“通丝路”——陕西跨境电子商务人民币结算服务平台</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为支持陕西自贸试验区实体经济发展，人民银行西安分行创新“互联网</w:t>
      </w:r>
      <w:r>
        <w:rPr>
          <w:rFonts w:ascii="Times New Roman" w:hAnsi="Times New Roman" w:eastAsia="仿宋_GB2312"/>
          <w:sz w:val="28"/>
          <w:szCs w:val="28"/>
        </w:rPr>
        <w:t>+跨境人民币”新模式，搭建“通丝路”——陕西跨境电子商务人民币结算服务平台，实现在线人民币结算、贸易融资服务、出口信用担保、在线报关、在线报险、跨境人民币和国际收支申报以及企业宣传推广、产品信息发布、贸易合同撮合和交易订单生产等功能，为自贸试验区企业走进“一带一路”提供一条更加便捷的“人民币网上丝绸之路”。</w:t>
      </w:r>
    </w:p>
    <w:p>
      <w:pPr>
        <w:autoSpaceDE w:val="0"/>
        <w:spacing w:line="560" w:lineRule="exact"/>
        <w:ind w:firstLine="643" w:firstLineChars="200"/>
        <w:rPr>
          <w:rFonts w:ascii="Times New Roman" w:hAnsi="Times New Roman" w:eastAsia="仿宋_GB2312"/>
          <w:b/>
          <w:bCs/>
          <w:sz w:val="32"/>
          <w:szCs w:val="32"/>
        </w:rPr>
      </w:pPr>
    </w:p>
    <w:p>
      <w:pPr>
        <w:autoSpaceDE w:val="0"/>
        <w:adjustRightInd w:val="0"/>
        <w:snapToGrid w:val="0"/>
        <w:spacing w:before="120" w:beforeLines="50"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69856" behindDoc="0" locked="0" layoutInCell="1" allowOverlap="1">
                <wp:simplePos x="0" y="0"/>
                <wp:positionH relativeFrom="margin">
                  <wp:posOffset>10160</wp:posOffset>
                </wp:positionH>
                <wp:positionV relativeFrom="paragraph">
                  <wp:posOffset>15875</wp:posOffset>
                </wp:positionV>
                <wp:extent cx="5060950" cy="45720"/>
                <wp:effectExtent l="0" t="0" r="13970" b="0"/>
                <wp:wrapNone/>
                <wp:docPr id="58" name="任意多边形 58"/>
                <wp:cNvGraphicFramePr/>
                <a:graphic xmlns:a="http://schemas.openxmlformats.org/drawingml/2006/main">
                  <a:graphicData uri="http://schemas.microsoft.com/office/word/2010/wordprocessingShape">
                    <wps:wsp>
                      <wps:cNvSpPr/>
                      <wps:spPr>
                        <a:xfrm rot="10800000">
                          <a:off x="0" y="0"/>
                          <a:ext cx="506095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8pt;margin-top:1.25pt;height:3.6pt;width:398.5pt;mso-position-horizontal-relative:margin;rotation:11796480f;z-index:251769856;v-text-anchor:middle;mso-width-relative:page;mso-height-relative:page;" fillcolor="#254061" filled="t" stroked="f" coordsize="2434326,42636" o:gfxdata="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" path="m0,0l2434326,0,2422435,28708c2413830,37314,2401942,42636,2388810,42636l45516,42636c32385,42636,20496,37314,11891,28708xe">
                <v:path o:connectlocs="0,0;5060950,0;5036228,30784;4966322,45720;94627,45720;24721,30784" o:connectangles="0,0,0,0,0,0"/>
                <v:fill on="t" focussize="0,0"/>
                <v:stroke on="f" weight="0.5pt"/>
                <v:imagedata o:title=""/>
                <o:lock v:ext="edit" aspectratio="f"/>
              </v:shape>
            </w:pict>
          </mc:Fallback>
        </mc:AlternateContent>
      </w:r>
      <w:r>
        <w:rPr>
          <w:rFonts w:ascii="Times New Roman" w:hAnsi="Times New Roman" w:eastAsia="黑体"/>
          <w:sz w:val="32"/>
          <w:szCs w:val="36"/>
        </w:rPr>
        <mc:AlternateContent>
          <mc:Choice Requires="wps">
            <w:drawing>
              <wp:anchor distT="0" distB="0" distL="114300" distR="114300" simplePos="0" relativeHeight="251744256" behindDoc="1" locked="0" layoutInCell="1" allowOverlap="1">
                <wp:simplePos x="0" y="0"/>
                <wp:positionH relativeFrom="margin">
                  <wp:posOffset>-55880</wp:posOffset>
                </wp:positionH>
                <wp:positionV relativeFrom="paragraph">
                  <wp:posOffset>15240</wp:posOffset>
                </wp:positionV>
                <wp:extent cx="5443855" cy="3717925"/>
                <wp:effectExtent l="47625" t="9525" r="55880" b="97790"/>
                <wp:wrapNone/>
                <wp:docPr id="57" name="圆角矩形 57"/>
                <wp:cNvGraphicFramePr/>
                <a:graphic xmlns:a="http://schemas.openxmlformats.org/drawingml/2006/main">
                  <a:graphicData uri="http://schemas.microsoft.com/office/word/2010/wordprocessingShape">
                    <wps:wsp>
                      <wps:cNvSpPr/>
                      <wps:spPr>
                        <a:xfrm>
                          <a:off x="0" y="0"/>
                          <a:ext cx="5200650" cy="3717925"/>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4pt;margin-top:1.2pt;height:292.75pt;width:428.65pt;mso-position-horizontal-relative:margin;z-index:-251572224;v-text-anchor:middle;mso-width-relative:page;mso-height-relative:page;" fillcolor="#FFFFFF" filled="t" stroked="t" coordsize="21600,21600" arcsize="0.0557407407407407" o:gfxdata="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CUBP1d2wAAAAgBAAAPAAAAAAAAAAEAIAAAACIAAABkcnMvZG93bnJl&#10;di54bWxQSwECFAAUAAAACACHTuJAqG2zYt4CAAC0BQAADgAAAAAAAAABACAAAAAqAQAAZHJzL2Uy&#10;b0RvYy54bWxQSwUGAAAAAAYABgBZAQAAegYAAAAA&#10;">
                <v:path/>
                <v:fill on="t" color2="#FFFFFF" focussize="0,0"/>
                <v:stroke color="#8EB4E3" joinstyle="round"/>
                <v:imagedata o:title=""/>
                <o:lock v:ext="edit" aspectratio="f"/>
                <v:shadow on="t" obscured="f" color="#000000" opacity="26214f" offset="0pt,3pt" origin="0f,-32768f"/>
              </v:roundrect>
            </w:pict>
          </mc:Fallback>
        </mc:AlternateContent>
      </w:r>
      <w:r>
        <w:rPr>
          <w:rFonts w:hint="eastAsia" w:ascii="Times New Roman" w:hAnsi="Times New Roman" w:eastAsia="黑体"/>
          <w:sz w:val="28"/>
          <w:szCs w:val="28"/>
        </w:rPr>
        <w:t>“全球云端”零工创客共享服务平台</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32"/>
          <w:szCs w:val="32"/>
        </w:rPr>
      </w:pPr>
      <w:r>
        <w:rPr>
          <w:rFonts w:hint="eastAsia" w:ascii="Times New Roman" w:hAnsi="Times New Roman" w:eastAsia="仿宋_GB2312"/>
          <w:sz w:val="28"/>
          <w:szCs w:val="28"/>
        </w:rPr>
        <w:t>陕西自贸试验区西咸新区秦汉新城充分发挥“自贸</w:t>
      </w:r>
      <w:r>
        <w:rPr>
          <w:rFonts w:ascii="Times New Roman" w:hAnsi="Times New Roman" w:eastAsia="仿宋_GB2312"/>
          <w:sz w:val="28"/>
          <w:szCs w:val="28"/>
        </w:rPr>
        <w:t>+服贸+双创”三试联动优势，搭建“全球云端”零工创客共享服务平台（以下简称平台），通过提供精准匹配岗位、扩展场景应用范围、提高国际服务外包内涵、创新外国人来华工作与投资服务，有效解决复转军人、弱势及特殊人群、失地农民等各类国内灵活就业人员和部分持有来华工作许可证外国人就业，不断提升服务供需双方对接精准度和外国人来华工作、投资的便利性，</w:t>
      </w:r>
      <w:r>
        <w:rPr>
          <w:rFonts w:ascii="Times New Roman" w:hAnsi="Times New Roman" w:eastAsia="仿宋_GB2312"/>
          <w:sz w:val="30"/>
          <w:szCs w:val="30"/>
        </w:rPr>
        <w:t>同时满足企业对于灵活人员的需求，彰显了政府保障就业的公益普惠性和服务精准性。</w:t>
      </w:r>
    </w:p>
    <w:p>
      <w:pPr>
        <w:autoSpaceDE w:val="0"/>
        <w:spacing w:line="560" w:lineRule="exact"/>
        <w:ind w:firstLine="643" w:firstLineChars="200"/>
        <w:rPr>
          <w:rFonts w:ascii="Times New Roman" w:hAnsi="Times New Roman" w:eastAsia="仿宋_GB2312"/>
          <w:b/>
          <w:bCs/>
          <w:sz w:val="32"/>
          <w:szCs w:val="32"/>
        </w:rPr>
      </w:pPr>
    </w:p>
    <w:p>
      <w:pPr>
        <w:autoSpaceDE w:val="0"/>
        <w:spacing w:line="560" w:lineRule="exact"/>
        <w:ind w:firstLine="643" w:firstLineChars="200"/>
        <w:rPr>
          <w:rFonts w:ascii="Times New Roman" w:hAnsi="Times New Roman" w:eastAsia="仿宋_GB2312"/>
          <w:b/>
          <w:bCs/>
          <w:sz w:val="32"/>
          <w:szCs w:val="32"/>
        </w:rPr>
      </w:pPr>
    </w:p>
    <w:p>
      <w:pPr>
        <w:autoSpaceDE w:val="0"/>
        <w:adjustRightInd w:val="0"/>
        <w:snapToGrid w:val="0"/>
        <w:spacing w:line="200" w:lineRule="exact"/>
        <w:ind w:firstLine="640" w:firstLineChars="200"/>
        <w:rPr>
          <w:rFonts w:ascii="Times New Roman" w:hAnsi="Times New Roman" w:eastAsia="仿宋_GB2312"/>
          <w:b/>
          <w:bCs/>
          <w:sz w:val="32"/>
          <w:szCs w:val="32"/>
        </w:rPr>
      </w:pPr>
      <w:r>
        <w:rPr>
          <w:rFonts w:ascii="Times New Roman" w:hAnsi="Times New Roman" w:eastAsia="黑体"/>
          <w:sz w:val="32"/>
          <w:szCs w:val="36"/>
        </w:rPr>
        <mc:AlternateContent>
          <mc:Choice Requires="wps">
            <w:drawing>
              <wp:anchor distT="0" distB="0" distL="114300" distR="114300" simplePos="0" relativeHeight="251745280" behindDoc="1" locked="0" layoutInCell="1" allowOverlap="1">
                <wp:simplePos x="0" y="0"/>
                <wp:positionH relativeFrom="margin">
                  <wp:posOffset>-64770</wp:posOffset>
                </wp:positionH>
                <wp:positionV relativeFrom="paragraph">
                  <wp:posOffset>98425</wp:posOffset>
                </wp:positionV>
                <wp:extent cx="5236210" cy="3084195"/>
                <wp:effectExtent l="47625" t="9525" r="50165" b="91440"/>
                <wp:wrapNone/>
                <wp:docPr id="59" name="圆角矩形 59"/>
                <wp:cNvGraphicFramePr/>
                <a:graphic xmlns:a="http://schemas.openxmlformats.org/drawingml/2006/main">
                  <a:graphicData uri="http://schemas.microsoft.com/office/word/2010/wordprocessingShape">
                    <wps:wsp>
                      <wps:cNvSpPr/>
                      <wps:spPr>
                        <a:xfrm>
                          <a:off x="0" y="0"/>
                          <a:ext cx="5236210" cy="3084394"/>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1pt;margin-top:7.75pt;height:242.85pt;width:412.3pt;mso-position-horizontal-relative:margin;z-index:-251571200;v-text-anchor:middle;mso-width-relative:page;mso-height-relative:page;" fillcolor="#FFFFFF" filled="t" stroked="t" coordsize="21600,21600" arcsize="0.0557407407407407" o:gfxdata="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DG9MHPbAAAACgEAAA8AAAAAAAAAAQAgAAAAIgAAAGRycy9kb3du&#10;cmV2LnhtbFBLAQIUABQAAAAIAIdO4kAYWlIK4AIAALQFAAAOAAAAAAAAAAEAIAAAACoBAABkcnMv&#10;ZTJvRG9jLnhtbFBLBQYAAAAABgAGAFkBAAB8BgAAAAA=&#10;">
                <v:path/>
                <v:fill on="t" focussize="0,0"/>
                <v:stroke color="#8EB4E3" joinstyle="round"/>
                <v:imagedata o:title=""/>
                <o:lock v:ext="edit" aspectratio="f"/>
                <v:shadow on="t" color="#000000" opacity="26214f" offset="0pt,3pt" origin="0f,-32768f"/>
              </v:roundrect>
            </w:pict>
          </mc:Fallback>
        </mc:AlternateContent>
      </w:r>
      <w:r>
        <w:rPr>
          <w:rFonts w:ascii="Times New Roman" w:hAnsi="Times New Roman" w:eastAsia="黑体"/>
          <w:sz w:val="32"/>
          <w:szCs w:val="36"/>
        </w:rPr>
        <mc:AlternateContent>
          <mc:Choice Requires="wps">
            <w:drawing>
              <wp:anchor distT="0" distB="0" distL="114300" distR="114300" simplePos="0" relativeHeight="251770880" behindDoc="0" locked="0" layoutInCell="1" allowOverlap="1">
                <wp:simplePos x="0" y="0"/>
                <wp:positionH relativeFrom="margin">
                  <wp:posOffset>-10160</wp:posOffset>
                </wp:positionH>
                <wp:positionV relativeFrom="paragraph">
                  <wp:posOffset>97790</wp:posOffset>
                </wp:positionV>
                <wp:extent cx="5124450" cy="45720"/>
                <wp:effectExtent l="0" t="0" r="11430" b="0"/>
                <wp:wrapNone/>
                <wp:docPr id="60" name="任意多边形 60"/>
                <wp:cNvGraphicFramePr/>
                <a:graphic xmlns:a="http://schemas.openxmlformats.org/drawingml/2006/main">
                  <a:graphicData uri="http://schemas.microsoft.com/office/word/2010/wordprocessingShape">
                    <wps:wsp>
                      <wps:cNvSpPr/>
                      <wps:spPr>
                        <a:xfrm rot="10800000">
                          <a:off x="0" y="0"/>
                          <a:ext cx="5124450" cy="45720"/>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8pt;margin-top:7.7pt;height:3.6pt;width:403.5pt;mso-position-horizontal-relative:margin;rotation:11796480f;z-index:251770880;v-text-anchor:middle;mso-width-relative:page;mso-height-relative:page;" fillcolor="#254061" filled="t" stroked="f" coordsize="2434326,42636" o:gfxdata="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" path="m0,0l2434326,0,2422435,28708c2413830,37314,2401942,42636,2388810,42636l45516,42636c32385,42636,20496,37314,11891,28708xe">
                <v:path o:connectlocs="0,0;5124450,0;5099418,30784;5028635,45720;95814,45720;25031,30784" o:connectangles="0,0,0,0,0,0"/>
                <v:fill on="t" focussize="0,0"/>
                <v:stroke on="f" weight="0.5pt"/>
                <v:imagedata o:title=""/>
                <o:lock v:ext="edit" aspectratio="f"/>
              </v:shape>
            </w:pict>
          </mc:Fallback>
        </mc:AlternateContent>
      </w:r>
    </w:p>
    <w:p>
      <w:pPr>
        <w:autoSpaceDE w:val="0"/>
        <w:adjustRightInd w:val="0"/>
        <w:snapToGrid w:val="0"/>
        <w:spacing w:before="120" w:beforeLines="50" w:after="120" w:afterLines="50" w:line="560" w:lineRule="exact"/>
        <w:jc w:val="center"/>
        <w:rPr>
          <w:rFonts w:ascii="Times New Roman" w:hAnsi="Times New Roman" w:eastAsia="仿宋_GB2312"/>
          <w:b/>
          <w:bCs/>
          <w:sz w:val="28"/>
          <w:szCs w:val="28"/>
        </w:rPr>
      </w:pPr>
      <w:r>
        <w:rPr>
          <w:rFonts w:hint="eastAsia" w:ascii="Times New Roman" w:hAnsi="Times New Roman" w:eastAsia="黑体"/>
          <w:sz w:val="28"/>
          <w:szCs w:val="28"/>
        </w:rPr>
        <w:t>“一带一路”语言服务及大数据平台</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为帮助企业更好“走出去”，陕西自贸试验区西咸新区秦汉新城功能区与中译语通科技（北京）有限公司共建“一带一路”语言服务及大数据平台，通过构建语言能力标准化服务体系，对多语言、多地域、多时间、多元文化背景等多种采集维度的海外大数据进行采集分析，助力实施国家语言战略，实现海外舆情实时监测与分析，为加强与“一带一路”沿线国家交流合作提供语言及信息支撑。</w:t>
      </w:r>
    </w:p>
    <w:p>
      <w:pPr>
        <w:autoSpaceDE w:val="0"/>
        <w:spacing w:line="560" w:lineRule="exact"/>
        <w:ind w:firstLine="643" w:firstLineChars="200"/>
        <w:rPr>
          <w:rFonts w:ascii="Times New Roman" w:hAnsi="Times New Roman" w:eastAsia="仿宋_GB2312"/>
          <w:b/>
          <w:bCs/>
          <w:sz w:val="32"/>
          <w:szCs w:val="32"/>
        </w:rPr>
      </w:pPr>
    </w:p>
    <w:p>
      <w:pPr>
        <w:autoSpaceDE w:val="0"/>
        <w:adjustRightInd w:val="0"/>
        <w:snapToGrid w:val="0"/>
        <w:spacing w:before="120" w:beforeLines="50" w:after="120" w:afterLines="50" w:line="560" w:lineRule="exact"/>
        <w:jc w:val="center"/>
        <w:rPr>
          <w:rFonts w:ascii="Times New Roman" w:hAnsi="Times New Roman" w:eastAsia="仿宋_GB2312"/>
          <w:b/>
          <w:bCs/>
          <w:sz w:val="28"/>
          <w:szCs w:val="28"/>
        </w:rPr>
      </w:pPr>
      <w:r>
        <w:rPr>
          <w:rFonts w:ascii="Times New Roman" w:hAnsi="Times New Roman" w:eastAsia="黑体"/>
          <w:sz w:val="28"/>
          <w:szCs w:val="28"/>
        </w:rPr>
        <mc:AlternateContent>
          <mc:Choice Requires="wps">
            <w:drawing>
              <wp:anchor distT="0" distB="0" distL="114300" distR="114300" simplePos="0" relativeHeight="251771904" behindDoc="0" locked="0" layoutInCell="1" allowOverlap="1">
                <wp:simplePos x="0" y="0"/>
                <wp:positionH relativeFrom="margin">
                  <wp:posOffset>-10160</wp:posOffset>
                </wp:positionH>
                <wp:positionV relativeFrom="paragraph">
                  <wp:posOffset>17145</wp:posOffset>
                </wp:positionV>
                <wp:extent cx="5124450" cy="45720"/>
                <wp:effectExtent l="0" t="0" r="11430" b="0"/>
                <wp:wrapNone/>
                <wp:docPr id="62" name="任意多边形 62"/>
                <wp:cNvGraphicFramePr/>
                <a:graphic xmlns:a="http://schemas.openxmlformats.org/drawingml/2006/main">
                  <a:graphicData uri="http://schemas.microsoft.com/office/word/2010/wordprocessingShape">
                    <wps:wsp>
                      <wps:cNvSpPr/>
                      <wps:spPr>
                        <a:xfrm rot="10800000">
                          <a:off x="0" y="0"/>
                          <a:ext cx="5124450" cy="45721"/>
                        </a:xfrm>
                        <a:custGeom>
                          <a:avLst/>
                          <a:gdLst>
                            <a:gd name="connsiteX0" fmla="*/ 0 w 2434326"/>
                            <a:gd name="connsiteY0" fmla="*/ 0 h 42636"/>
                            <a:gd name="connsiteX1" fmla="*/ 2434326 w 2434326"/>
                            <a:gd name="connsiteY1" fmla="*/ 0 h 42636"/>
                            <a:gd name="connsiteX2" fmla="*/ 2422435 w 2434326"/>
                            <a:gd name="connsiteY2" fmla="*/ 28708 h 42636"/>
                            <a:gd name="connsiteX3" fmla="*/ 2388810 w 2434326"/>
                            <a:gd name="connsiteY3" fmla="*/ 42636 h 42636"/>
                            <a:gd name="connsiteX4" fmla="*/ 45516 w 2434326"/>
                            <a:gd name="connsiteY4" fmla="*/ 42636 h 42636"/>
                            <a:gd name="connsiteX5" fmla="*/ 11891 w 2434326"/>
                            <a:gd name="connsiteY5" fmla="*/ 28708 h 426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34326" h="42636">
                              <a:moveTo>
                                <a:pt x="0" y="0"/>
                              </a:moveTo>
                              <a:lnTo>
                                <a:pt x="2434326" y="0"/>
                              </a:lnTo>
                              <a:lnTo>
                                <a:pt x="2422435" y="28708"/>
                              </a:lnTo>
                              <a:cubicBezTo>
                                <a:pt x="2413830" y="37314"/>
                                <a:pt x="2401942" y="42636"/>
                                <a:pt x="2388810" y="42636"/>
                              </a:cubicBezTo>
                              <a:lnTo>
                                <a:pt x="45516" y="42636"/>
                              </a:lnTo>
                              <a:cubicBezTo>
                                <a:pt x="32385" y="42636"/>
                                <a:pt x="20496" y="37314"/>
                                <a:pt x="11891" y="28708"/>
                              </a:cubicBezTo>
                              <a:close/>
                            </a:path>
                          </a:pathLst>
                        </a:custGeom>
                        <a:solidFill>
                          <a:srgbClr val="254061">
                            <a:lumMod val="50000"/>
                          </a:srgbClr>
                        </a:solidFill>
                        <a:ln w="6350" cap="flat" cmpd="sng" algn="ctr">
                          <a:noFill/>
                          <a:prstDash val="solid"/>
                        </a:ln>
                        <a:effectLst/>
                      </wps:spPr>
                      <wps:bodyPr rtlCol="0" anchor="ctr" anchorCtr="0"/>
                    </wps:wsp>
                  </a:graphicData>
                </a:graphic>
              </wp:anchor>
            </w:drawing>
          </mc:Choice>
          <mc:Fallback>
            <w:pict>
              <v:shape id="_x0000_s1026" o:spid="_x0000_s1026" o:spt="100" style="position:absolute;left:0pt;margin-left:-0.8pt;margin-top:1.35pt;height:3.6pt;width:403.5pt;mso-position-horizontal-relative:margin;rotation:11796480f;z-index:251771904;v-text-anchor:middle;mso-width-relative:page;mso-height-relative:page;" fillcolor="#254061" filled="t" stroked="f" coordsize="2434326,42636" o:gfxdata="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EotQy3X&#10;AAAABgEAAA8AAAAAAAAAAQAgAAAAIgAAAGRycy9kb3ducmV2LnhtbFBLAQIUABQAAAAIAIdO4kAl&#10;TsqddwMAAJQJAAAOAAAAAAAAAAEAIAAAACYBAABkcnMvZTJvRG9jLnhtbFBLBQYAAAAABgAGAFkB&#10;AAAPBwAAAAA=&#10;" path="m0,0l2434326,0,2422435,28708c2413830,37314,2401942,42636,2388810,42636l45516,42636c32385,42636,20496,37314,11891,28708xe">
                <v:path o:connectlocs="0,0;5124450,0;5099418,30785;5028635,45721;95814,45721;25031,30785" o:connectangles="0,0,0,0,0,0"/>
                <v:fill on="t" focussize="0,0"/>
                <v:stroke on="f" weight="0.5pt"/>
                <v:imagedata o:title=""/>
                <o:lock v:ext="edit" aspectratio="f"/>
              </v:shape>
            </w:pict>
          </mc:Fallback>
        </mc:AlternateContent>
      </w:r>
      <w:r>
        <w:rPr>
          <w:rFonts w:ascii="Times New Roman" w:hAnsi="Times New Roman" w:eastAsia="黑体"/>
          <w:sz w:val="28"/>
          <w:szCs w:val="28"/>
        </w:rPr>
        <mc:AlternateContent>
          <mc:Choice Requires="wps">
            <w:drawing>
              <wp:anchor distT="0" distB="0" distL="114300" distR="114300" simplePos="0" relativeHeight="251746304" behindDoc="1" locked="0" layoutInCell="1" allowOverlap="1">
                <wp:simplePos x="0" y="0"/>
                <wp:positionH relativeFrom="margin">
                  <wp:posOffset>-64770</wp:posOffset>
                </wp:positionH>
                <wp:positionV relativeFrom="paragraph">
                  <wp:posOffset>17145</wp:posOffset>
                </wp:positionV>
                <wp:extent cx="5236210" cy="2729865"/>
                <wp:effectExtent l="47625" t="9525" r="50165" b="95250"/>
                <wp:wrapNone/>
                <wp:docPr id="61" name="圆角矩形 61"/>
                <wp:cNvGraphicFramePr/>
                <a:graphic xmlns:a="http://schemas.openxmlformats.org/drawingml/2006/main">
                  <a:graphicData uri="http://schemas.microsoft.com/office/word/2010/wordprocessingShape">
                    <wps:wsp>
                      <wps:cNvSpPr/>
                      <wps:spPr>
                        <a:xfrm>
                          <a:off x="0" y="0"/>
                          <a:ext cx="5236210" cy="2729552"/>
                        </a:xfrm>
                        <a:prstGeom prst="roundRect">
                          <a:avLst>
                            <a:gd name="adj" fmla="val 5574"/>
                          </a:avLst>
                        </a:prstGeom>
                        <a:solidFill>
                          <a:srgbClr val="FFFFFF"/>
                        </a:solidFill>
                        <a:ln w="9525" cap="flat" cmpd="sng" algn="ctr">
                          <a:solidFill>
                            <a:srgbClr val="8EB4E3">
                              <a:lumMod val="40000"/>
                              <a:lumOff val="60000"/>
                            </a:srgbClr>
                          </a:solidFill>
                          <a:prstDash val="solid"/>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1pt;margin-top:1.35pt;height:214.95pt;width:412.3pt;mso-position-horizontal-relative:margin;z-index:-251570176;v-text-anchor:middle;mso-width-relative:page;mso-height-relative:page;" fillcolor="#FFFFFF" filled="t" stroked="t" coordsize="21600,21600" arcsize="0.0557407407407407" o:gfxdata="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">
                <v:path/>
                <v:fill on="t" focussize="0,0"/>
                <v:stroke color="#8EB4E3" joinstyle="round"/>
                <v:imagedata o:title=""/>
                <o:lock v:ext="edit" aspectratio="f"/>
                <v:shadow on="t" color="#000000" opacity="26214f" offset="0pt,3pt" origin="0f,-32768f"/>
              </v:roundrect>
            </w:pict>
          </mc:Fallback>
        </mc:AlternateContent>
      </w:r>
      <w:r>
        <w:rPr>
          <w:rFonts w:hint="eastAsia" w:ascii="Times New Roman" w:hAnsi="Times New Roman" w:eastAsia="黑体"/>
          <w:sz w:val="28"/>
          <w:szCs w:val="28"/>
        </w:rPr>
        <w:t>国际高层次人才一站式平台</w:t>
      </w:r>
    </w:p>
    <w:p>
      <w:pPr>
        <w:autoSpaceDE w:val="0"/>
        <w:adjustRightInd w:val="0"/>
        <w:snapToGrid w:val="0"/>
        <w:spacing w:line="560" w:lineRule="exact"/>
        <w:ind w:left="105" w:leftChars="50" w:right="105" w:rightChars="50" w:firstLine="560" w:firstLineChars="200"/>
        <w:rPr>
          <w:rFonts w:ascii="Times New Roman" w:hAnsi="Times New Roman" w:eastAsia="仿宋_GB2312"/>
          <w:b/>
          <w:bCs/>
          <w:sz w:val="28"/>
          <w:szCs w:val="28"/>
        </w:rPr>
      </w:pPr>
      <w:r>
        <w:rPr>
          <w:rFonts w:hint="eastAsia" w:ascii="Times New Roman" w:hAnsi="Times New Roman" w:eastAsia="仿宋_GB2312"/>
          <w:sz w:val="28"/>
          <w:szCs w:val="28"/>
        </w:rPr>
        <w:t>依托西咸新区人力资源服务中心和国家级陕西（西咸新区）人力资源服务产业园，陕西自贸试验区西咸新区拓展创业创新、生活就业、居停留等服务功能，通过创新构建“一站通”人才专办服务、“互联网”招才引智和境外高端人才居家金融服务系统，搭建国家高层次人才“一站式”服务平台，打造人才自由流动的便利化人才服务新模式。</w:t>
      </w:r>
    </w:p>
    <w:p>
      <w:pPr>
        <w:autoSpaceDE w:val="0"/>
        <w:spacing w:line="560" w:lineRule="exact"/>
        <w:ind w:firstLine="643" w:firstLineChars="200"/>
        <w:rPr>
          <w:rFonts w:ascii="Times New Roman" w:hAnsi="Times New Roman" w:eastAsia="仿宋_GB2312"/>
          <w:b/>
          <w:bCs/>
          <w:sz w:val="32"/>
          <w:szCs w:val="32"/>
        </w:rPr>
      </w:pPr>
    </w:p>
    <w:p>
      <w:pPr>
        <w:pStyle w:val="2"/>
        <w:rPr>
          <w:rFonts w:hint="eastAsia" w:ascii="Times New Roman" w:hAnsi="Times New Roman" w:eastAsia="仿宋_GB2312"/>
          <w:color w:val="000000"/>
          <w:kern w:val="0"/>
          <w:sz w:val="28"/>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pPr>
        <w:pStyle w:val="2"/>
        <w:rPr>
          <w:rFonts w:hint="eastAsia" w:eastAsia="仿宋_GB2312"/>
          <w:color w:val="000000"/>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方正楷体_GBK">
    <w:altName w:val="微软雅黑"/>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E73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link w:val="6"/>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annotation text"/>
    <w:basedOn w:val="1"/>
    <w:next w:val="1"/>
    <w:qFormat/>
    <w:uiPriority w:val="0"/>
    <w:pPr>
      <w:jc w:val="left"/>
    </w:pPr>
    <w:rPr>
      <w:rFonts w:eastAsia="宋体"/>
      <w:kern w:val="2"/>
      <w:sz w:val="21"/>
      <w:szCs w:val="24"/>
      <w:lang w:val="en-US" w:eastAsia="zh-CN" w:bidi="ar-SA"/>
    </w:rPr>
  </w:style>
  <w:style w:type="paragraph" w:customStyle="1" w:styleId="6">
    <w:name w:val=" Char Char Char Char Char Char Char"/>
    <w:basedOn w:val="1"/>
    <w:link w:val="5"/>
    <w:qFormat/>
    <w:uiPriority w:val="0"/>
    <w:pPr>
      <w:snapToGrid w:val="0"/>
      <w:spacing w:line="360" w:lineRule="auto"/>
      <w:ind w:firstLine="200" w:firstLineChars="200"/>
    </w:pPr>
  </w:style>
  <w:style w:type="paragraph" w:styleId="7">
    <w:name w:val="List Paragraph"/>
    <w:basedOn w:val="1"/>
    <w:qFormat/>
    <w:uiPriority w:val="34"/>
    <w:pPr>
      <w:ind w:left="720"/>
      <w:contextualSpacing/>
    </w:pPr>
  </w:style>
  <w:style w:type="paragraph" w:customStyle="1" w:styleId="8">
    <w:name w:val="Normal Indent1"/>
    <w:basedOn w:val="1"/>
    <w:next w:val="3"/>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2023-01-12T08:27:14Z</dcterms:created>
  <dc:creator>yu123</dc:creator>
  <cp:lastModifiedBy>yu123</cp:lastModifiedBy>
  <dcterms:modified xsi:type="dcterms:W3CDTF">2023-01-12T08:28:10Z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