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微软雅黑" w:hAnsi="微软雅黑" w:eastAsia="微软雅黑" w:cs="微软雅黑"/>
          <w:i w:val="0"/>
          <w:caps w:val="0"/>
          <w:color w:val="333333"/>
          <w:spacing w:val="0"/>
          <w:sz w:val="44"/>
          <w:szCs w:val="44"/>
        </w:rPr>
      </w:pPr>
      <w:r>
        <w:rPr>
          <w:rStyle w:val="6"/>
          <w:rFonts w:hint="eastAsia" w:ascii="微软雅黑" w:hAnsi="微软雅黑" w:eastAsia="微软雅黑" w:cs="微软雅黑"/>
          <w:i w:val="0"/>
          <w:caps w:val="0"/>
          <w:color w:val="333333"/>
          <w:spacing w:val="0"/>
          <w:kern w:val="0"/>
          <w:sz w:val="44"/>
          <w:szCs w:val="44"/>
          <w:shd w:val="clear" w:color="auto" w:fill="FFFFFF"/>
          <w:lang w:val="en-US" w:eastAsia="zh-CN" w:bidi="ar"/>
        </w:rPr>
        <w:t>中国（陕西）自由贸易试验区总体方案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center"/>
        <w:rPr>
          <w:rFonts w:hint="eastAsia" w:ascii="微软雅黑" w:hAnsi="微软雅黑" w:eastAsia="微软雅黑" w:cs="微软雅黑"/>
          <w:i w:val="0"/>
          <w:caps w:val="0"/>
          <w:color w:val="333333"/>
          <w:spacing w:val="0"/>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建立中国（陕西）自由贸易试验区（以下简称自贸试验区）是党中央、国务院作出的重大决策，是新形势下全面深化改革、扩大开放和加快推进“一带一路”建设、深入推进西部大开发的重大举措。为全面有效推进自贸试验区建设，制定本方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w:t>
      </w:r>
      <w:r>
        <w:rPr>
          <w:rStyle w:val="6"/>
          <w:rFonts w:hint="eastAsia" w:ascii="仿宋" w:hAnsi="仿宋" w:eastAsia="仿宋" w:cs="仿宋"/>
          <w:i w:val="0"/>
          <w:caps w:val="0"/>
          <w:color w:val="333333"/>
          <w:spacing w:val="0"/>
          <w:kern w:val="0"/>
          <w:sz w:val="32"/>
          <w:szCs w:val="32"/>
          <w:shd w:val="clear" w:color="auto" w:fill="FFFFFF"/>
          <w:lang w:val="en-US" w:eastAsia="zh-CN" w:bidi="ar"/>
        </w:rPr>
        <w:t>　　一、总体要求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（一）指导思想。</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全面贯彻党的十八大和十八届三中、四中、五中、六中全会精神，深入贯彻习近平总书记系列重要讲话精神和治国理政新理念新思想新战略，认真落实党中央、国务院决策部署，统筹推进“五位一体”总体布局和协调推进“四个全面”战略布局，坚持稳中求进工作总基调，牢固树立和贯彻落实创新、协调、绿色、开放、共享的发展理念，进一步解放思想、先行先试，以开放促改革、促发展，立足于推进“一带一路”建设和西部大开发，为全面深化改革和扩大开放探索新途径、积累新经验，发挥示范带动、服务全国的积极作用。</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（二）战略定位。</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以制度创新为核心，以可复制可推广为基本要求，全面落实党中央、国务院关于更好发挥“一带一路”建设对西部大开发带动作用、加大西部地区门户城市开放力度的要求，努力将自贸试验区建设成为全面改革开放试验田、内陆型改革开放新高地、“一带一路”经济合作和人文交流重要支点。</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（三）发展目标。</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经过三至五年改革探索，形成与国际投资贸易通行规则相衔接的制度创新体系，营造法治化、国际化、便利化的营商环境，努力建成投资贸易便利、高端产业聚集、金融服务完善、人文交流深入、监管高效便捷、法治环境规范的高水平高标准自由贸易园区，推动“一带一路”建设和西部大开发战略的深入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Style w:val="6"/>
          <w:rFonts w:hint="eastAsia" w:ascii="仿宋" w:hAnsi="仿宋" w:eastAsia="仿宋" w:cs="仿宋"/>
          <w:i w:val="0"/>
          <w:caps w:val="0"/>
          <w:color w:val="333333"/>
          <w:spacing w:val="0"/>
          <w:kern w:val="0"/>
          <w:sz w:val="32"/>
          <w:szCs w:val="32"/>
          <w:shd w:val="clear" w:color="auto" w:fill="FFFFFF"/>
          <w:lang w:val="en-US" w:eastAsia="zh-CN" w:bidi="ar"/>
        </w:rPr>
        <w:t>　　二、区位布局</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（一）实施范围。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自贸试验区的实施范围119.95平方公里，涵盖三个片区：中心片区87.76平方公里（含陕西西安出口加工区A区0.75平方公里、B区0.79平方公里，西安高新综合保税区3.64平方公里和陕西西咸保税物流中心〔B型〕0.36平方公里），西安国际港务区片区26.43平方公里（含西安综合保税区6.17平方公里），杨凌示范区片区5.76平方公里。</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自贸试验区土地开发利用须遵守土地利用、环境保护、城乡规划法律法规，符合土地利用总体规划，并符合节约集约用地的有关要求。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（二）功能划分。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按区域布局划分，自贸试验区中心片区重点发展战略性新兴产业和高新技术产业，着力发展高端制造、航空物流、贸易金融等产业，推进服务贸易促进体系建设，拓展科技、教育、文化、旅游、健康医疗等人文交流的深度和广度，打造面向“一带一路”的高端产业高地和人文交流高地；西安国际港务区片区重点发展国际贸易、现代物流、金融服务、旅游会展、电子商务等产业，建设“一带一路”国际中转内陆枢纽港、开放型金融产业创新高地及欧亚贸易和人文交流合作新平台；杨凌示范区片区以农业科技创新、示范推广为重点，通过全面扩大农业领域国际合作交流，打造“一带一路”现代农业国际合作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按海关监管方式划分，自贸试验区内的海关特殊监管区域重点探索以贸易便利化为主要内容的制度创新，开展保税加工、保税物流、保税服务等业务；非海关特殊监管区域重点探索投资体制改革，创新内陆地区开放发展机制，完善事中事后监管，推动金融制度创新，积极发展现代服务业和先进制造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w:t>
      </w:r>
      <w:r>
        <w:rPr>
          <w:rStyle w:val="6"/>
          <w:rFonts w:hint="eastAsia" w:ascii="仿宋" w:hAnsi="仿宋" w:eastAsia="仿宋" w:cs="仿宋"/>
          <w:i w:val="0"/>
          <w:caps w:val="0"/>
          <w:color w:val="333333"/>
          <w:spacing w:val="0"/>
          <w:kern w:val="0"/>
          <w:sz w:val="32"/>
          <w:szCs w:val="32"/>
          <w:shd w:val="clear" w:color="auto" w:fill="FFFFFF"/>
          <w:lang w:val="en-US" w:eastAsia="zh-CN" w:bidi="ar"/>
        </w:rPr>
        <w:t>三、主要任务和措施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（一）切实转变政府职能。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改革创新政府管理方式。按照法治化、国际化、便利化的要求，积极探索建立与国际高标准投资和贸易规则体系相适应的行政管理体系，推动政府管理由注重事前审批转为注重事中事后监管。深化商事制度改革。实施“多证合一”综合审批服务运行模式，建立“一口受理、并联审批”工作机制。推动税收服务创新，包括一窗国地办税、一厅自助办理、培训辅导点单、缴纳方式多元、业务自主预约、税银信息互动、税收遵从合作、创新网上服务等举措。打造事前诚信承诺、事中评估分类、事后联动奖惩的全链条信用监管体系。完善社会信用体系，推动各部门间依法履职信息的联通和共享。健全守信激励和失信惩戒机制。配合商务部开展经营者集中反垄断审查。建立优质、高效、便捷的法律服务体系，建设网上法律服务平台，为自贸试验区内企业提供律师、公证、司法鉴定等综合性法律服务。推动与“一带一路”沿线国家执法联络网络建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2.开展知识产权综合管理改革试点。紧扣创新发展需求，发挥专利、商标、版权等知识产权的引领作用，打通知识产权创造、运用、保护、管理、服务全链条，建立高效的知识产权综合管理体制，构建便民利民的知识产权公共服务体系，探索支撑创新发展的知识产权运行机制，推动形成权界清晰、分工合理、责权一致、运转高效、法治保障的体制机制。探索建立自贸试验区跨部门知识产权执法协作机制，完善纠纷调解、援助、仲裁工作机制。探索建立重点产业快速协同保护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（二）深化投资领域改革。</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3.提升利用外资水平。对外商投资实行准入前国民待遇加负面清单管理制度，着力构建与负面清单管理方式相适应的事中事后监管制度。外商投资准入特别管理措施（负面清单）之外领域的外商投资项目（国务院规定对国内投资项目保留核准的除外）和外商投资企业设立及变更实行备案制，由自贸试验区负责办理。进一步减少或取消外商投资准入限制，提高开放度和透明度，做好对外开放的压力测试和风险测试。鼓励外资更多投向高端装备制造、新一代信息技术、新材料、生物医药等先进制造业领域。鼓励跨国公司在自贸试验区设立地区总部、研发中心、销售中心、物流中心和结算中心。积极有效引进境外资金、先进技术和高端人才，提升利用外资综合质量。外商在自贸试验区内投资适用《自由贸易试验区外商投资准入特别管理措施（负面清单）》和《自由贸易试验区外商投资国家安全审查试行办法》。探索强化外商投资实际控制人管理，建立外商投资信息报告制度和外商投资信息公示平台，充分发挥国家企业信用信息公示系统作用，提升外商投资全周期监管的科学性、规范性和透明度。完善投资者权益保障机制，允许符合条件的境外投资者自由转移其投资收益。</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4.构建对外投资促进体系。将自贸试验区建设成为企业“走出去”的窗口和综合服务平台。对一般境外投资项目和设立企业实行备案制，属省级管理权限的，由自贸试验区负责备案管理。确立企业对外投资主体地位，支持企业开展多种形式的对外直接投资。建立对外投资合作“一站式”服务平台。加强境外投资事中事后监管和服务，完善境外资产和人员安全风险防范和应急保障体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（三）推动贸易转型升级。</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5.拓展新型贸易方式。积极培育贸易新型业态和功能，形成以技术、品牌、质量、服务为核心的外贸竞争新优势。鼓励企业统筹开展国际国内贸易，实现内外贸一体化发展。支持进口先进技术和资源类商品。扶持和培育外贸综合服务企业，为中小企业提供通关、融资、退税、保险等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探索创新服务贸易发展模式，扩大服务贸易双向开放。建立以政府部门“服务清单”制度为核心的服务贸易服务体系，建立一批具有项目对接、海外市场拓展、技术共享等功能的服务贸易公共服务平台。大力发展生产性服务贸易，引导出口企业从生产型企业向生产服务型企业转变，推动金融、保险、物流、信息、研发设计等资本和技术密集型服务出口。推进企业依托海关特殊监管区域开展面向国内外市场的高技术、高附加值的检测维修等保税服务业务。巩固提高旅游、航空运输等传统服务业竞争力，大力促进文化艺术、数字出版、动漫游戏开发、软件开发测试、中医药、技术等服务贸易发展。打造服务外包产业集聚区，培育一批领头企业和国际品牌，提高服务外包产业国际竞争力。支持知识产权服务业集聚发展，完善挂牌竞价、交易、信息检索、政策咨询、价值评估等功能，推动知识产权跨境交易便利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6.创新通关监管服务模式。不断探索海关监管和检验检疫制度创新，鼓励企业参与“自主报税、自助通关、自动审放、重点稽核”等监管制度创新试点。依托电子口岸公共平台，开展国际贸易“单一窗口”建设，完善货物进出口和运输工具进出境的应用功能，进一步优化口岸监管执法流程和通关流程，实现贸易许可、资质登记平台功能。将出口退税申报功能纳入“单一窗口”建设项目，将涉及贸易监管的部门逐步纳入“单一窗口”管理平台。</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完善海关特殊监管区域功能。自贸试验区海关特殊监管区域内实施“一线放开”、“二线安全高效管住”的通关监管服务模式。在确保有效监管前提下，在海关特殊监管区域探索建立货物状态分类监管模式。对注册在自贸试验区海关特殊监管区域内的融资租赁企业进出口飞机、船舶等大型设备涉及跨关区的，在确保有效监管和执行现行相关税收政策的前提下，按物流实际需要，实行海关异地委托监管。在执行现行税收政策的前提下，提升超大超限货物的通关、运输、口岸服务等综合能力。在严格执行货物进出口税收政策的前提下，允许在自贸试验区内的海关特殊监管区域设立保税展示交易平台。加快形成贸易便利化创新举措的标准化制度规范，覆盖到所有符合条件的企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完善通关合作机制。开展货物通关、贸易统计、原产地证书核查、“经认证的经营者”互认、检验检测认证等方面合作，逐步实现信息互换、监管互认、执法互助。支持自贸试验区与“一带一路”沿线国家开展海关、检验检疫、认证认可、标准计量等方面的合作与交流，探索与“一带一路”沿线国家开展贸易供应链安全与便利合作。推进自贸试验区内各区域之间通关一体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（四）深化金融领域开放创新。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7.推动金融制度创新。探索建立与自贸试验区相适应的本外币账户管理体系，促进跨境贸易、投融资便利化。推动人民币作为自贸试验区与“一带一路”沿线国家跨境贸易和投资计价、结算的主要货币。拓展跨境电子商务人民币结算。推行自贸试验区内跨国企业集团跨境双向人民币资金池业务。支持自贸试验区内符合互认条件的基金产品参与内地与香港基金产品互认。自贸试验区内银行可按有关规定发放境外项目人民币贷款。</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支持自贸试验区内符合条件的企业按规定开展境外证券投资。支持开展人民币跨境再保险业务，培育发展再保险市场。大力发展自贸试验区国际航运、国际贸易等重点产业责任保险、信用保险、融资租赁保险。取消对自贸试验区内保险支公司高管人员任职资格的事前审批，由省级保监机构实施备案管理。支持商业保理业务发展，探索适合商业保理发展的外汇管理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8.增强金融服务功能。支持符合条件的“一带一路”沿线国家的金融机构在自贸试验区内以人民币直接投资设立或参股金融机构。支持符合条件的法人在自贸试验区内依法设立金融租赁公司、财务公司、汽车金融公司、消费金融公司等金融机构。支持符合条件的境内纯中资民营企业发起设立民营银行。支持全国性中资商业银行、陕西本地银行、符合条件的外资银行在自贸试验区内新设分行或营业机构。允许外商投资在自贸试验区内新设一家合资证券公司。进一步推进内资融资租赁企业试点，注册在自贸试验区内的内资融资租赁试点企业由自贸试验区所在省级商务主管部门和同级国家税务局审核；加强事中事后监管，探索建立融资租赁企业设立和变更的备案制度、违反行业管理规定的处罚制度、失信和经营异常企业公示制度、属地监管部门对企业定期抽查检查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鼓励自贸试验区内银行业金融机构为能源、科技、文化、绿色环保等领域企业提供高效优质金融服务。放宽跨国公司外汇资金集中运营管理准入条件。进一步简化资金池管理，允许经银行审核真实、合法的电子单证办理经常项目集中收付汇、轧差净额结算业务。进一步简化经常项目外汇收支手续，在真实、合法交易基础上，自贸试验区内货物贸易外汇管理分类等级为A类企业的外汇收入无需开立待核查账户。银行按照“了解客户、了解业务、尽职审查”的展业三原则办理经常项目收结汇、购付汇手续。允许自贸试验区内符合条件的融资租赁业务收取外币租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允许外资股权投资管理机构、外资创业投资管理机构在自贸试验区内发起管理人民币股权投资和创业投资基金。地方可结合实际，引入社会资本在自贸试验区内设立多币种的产业股权投资基金、产业结构调整基金、创业投资基金和服务贸易创新发展引导基金，为符合产业导向的企业提供融资支持服务。鼓励金融机构创新金融产品和服务，为“轻资产”服务贸易企业提供融资便利。鼓励各类金融机构创新供应链融资、贸易融资等业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9.建立健全金融风险防范体系。落实风险为本的原则，探索建立跨境资金流动风险监管机制，强化开展反洗钱、反恐怖融资、反逃税工作，防止非法资金跨境、跨区流动，切实防范开放环境下的金融风险。</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（五）扩大与“一带一路”沿线国家经济合作。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10.创新互联互通合作机制。健全政府对话、企业合作、民间互动的多层次、多领域合作机制。按照共商、共建、共享的原则，构筑全方位立体化开放大通道，建设“一带一路”交通、商贸、快递物流中心。创新航空港、陆港联动发展机制。完善集疏运体系，加密航线航班，增加国际货运航线航班。在自贸试验区内组建符合条件的本地货运航空公司，大力发展空港货运物流，打造国家航空运输枢纽。拓展西安陆路口岸铁路监管功能，推动国际中转集拼业务发展。提升中欧班列（西安）辐射能力，推动将中欧班列（西安）纳入中欧“安智贸”试点计划。深入发展多式联运，引进航运及国际船舶运输服务等经纪公司。引导多式联运企业联盟合作，在设施共享、单证统一、规则衔接、信息互联等方面先行先试。建设国际邮件互换局（交换站）。加快西安领事馆区建设。</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11.创新国际产能合作模式。系统推进与“一带一路”沿线国家产能合作机制建设。发挥金融对“一带一路”经济合作的推动作用，地方可根据实际需要，引入社会资本推动设立“走出去”发展引导基金。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推动合作园区建设。按照开放、共享的原则，加强境外经贸合作区、产业集聚区、农业合作区等建设，开启“两国双园”国际产能合作新模式。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打造绿色丝绸之路。制定鼓励绿色消费的经济政策，落实绿色产品认证制度，建立政府监督、企业自律、公众参与的环保监督机制。支持自贸试验区内的企业按照绿色低碳要求和循环经济理念设计发展战略、生产流程、营销模式、企业文化，打造绿色低碳企业集群和国家级绿色品牌企业。鼓励自贸试验区内绿色低碳龙头企业“走出去”，建设国际产能合作绿色产业园区。加强自贸试验区内重点产业知识产权海外布局和风险防控。</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12.创新现代农业交流合作机制。打造农业领域国际合作交流创新平台，积极推进国际旱作农业交流与合作，组建面向“一带一路”沿线国家的现代农业合作联盟和全球农业智库联盟，拓展在农业新技术、新品种、新业态以及节水农业、设施农业、农业装备制造等领域的国际合作。创立国家（杨凌）农业技术标准创新基地，承担农业技术标准的制定工作，提升“杨凌农科”品牌标准的国际化水平。创新中外农业高等教育和职业教育联合办学模式，开展面向“一带一路”沿线国家的援外农业技术培训。支持杨凌示范区片区加快建设国家现代农业国际创新园和“星创天地”。深化农业金融改革创新，允许引进符合条件的国外专业保险公司，开展涉农保险业务。支持建设“一带一路”现代农业国际合作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（六）创建与“一带一路”沿线国家人文交流新模式。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13.创新科技合作机制。建立健全政府间科技创新合作及对话机制。发挥企业创新主体作用，引导企业成为“一带一路”科技创新合作的投入、执行和收益主体，形成骨干企业先导带动、中小企业大规模参与的合作局面，并吸引社会力量参与。积极发现与“一带一路”沿线国家产业发展的契合点和共振点，引导各类创新主体在沿线国家共建创新平台，深化产学研合作，鼓励企业设立海外研发中心。发挥民间组织作用，鼓励通过青年交往、志愿者互派、学术往来与交流等方式，丰富民间科技交往内容，鼓励民间科技组织广泛开展各类科技公益活动。探索建设信息丝绸之路。以信息基础设施为载体，开辟以通信和互联网产业为抓手的新型国际贸易之路，推动“一带一路”信息文明的创新与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14.创新教育合作机制。拓展与“一带一路”沿线国家跨境教育合作空间，推动教育资源共享，建设智力丝绸之路。围绕“一带一路”建设需求，调整优化相关院校的学科及专业设置，推进面向“一带一路”沿线国家的教育培训基地建设。在自贸试验区设立国际汉唐学院和中国书法学院。允许获得硕士及以上学位的优秀外国留学生毕业后直接在自贸试验区工作，完善留学生实习居留、工作居留和创新创业奖励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15.创新文化交流合作机制。加强与“一带一路”沿线国家合作，构建全方位、多层次、宽领域的对外文化交流新格局。保护和传承中华老字号，大力推动中医药、中华传统餐饮、工艺美术等企业“走出去”。与“一带一路”沿线国家共同开展文物保护与考古研究工作，开展博物馆国际交流与合作，建设以丝绸之路文化为主题的智慧博物馆国际合作交流平台和历史文化研究交流平台。依托自贸试验区开展陕西文物国际展示、国际交流试点。鼓励社会资本以多种形式参与文化产业和文化园区建设。鼓励民营文化企业健康快速发展。加强对非物质文化遗产、民间文艺、传统知识的普查、保护和合理利用，振兴传统工艺，推进文化创意、设计服务与相关产业融合发展，打造“国风秦韵”等具有国际影响力的文化品牌。建设中影丝路国际电影城等一批文化产业项目，推出一批具有国际影响力的文化艺术精品。依托现有交易场所，在国家政策法规允许范围内开展文化艺术品交易业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发展对外文化贸易。积极推动文化产品和服务出口，减少对文化出口的行政审批事项。拓展艺术品交易市场功能。对完全针对国外外语市场开展出版业务的非公有制企业、中外合资企业给予特殊政策扶持。依托海关特殊监管区域政策功能，促进文化产业发展。加快西安国家数字出版基地、西安印刷包装产业基地建设，创建国家级出版物物流基地。开展文化产品跨境电子商务试点，依托现有交易场所开展文化产品跨境电子交易，鼓励文化企业借助电子商务等新型交易模式拓展国际业务。试点以政府和社会资本合作（PPP）等模式推动对外文化投资。加强文化知识产权保护。积极推进文化金融改革创新。</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16.创新旅游合作机制。深化旅游业资源开放、信息共享、行业监管、公共服务、旅游安全、标准化服务等方面的国际合作，提升旅游服务水平。允许在自贸试验区内注册的符合条件的中外合资旅行社，从事除台湾地区以外的出境旅游服务。吸引外商投资旅行社在自贸试验区内设立公司运营总部。积极与“一带一路”沿线国家签订旅游合作框架协议、旅游合作备忘录等整体性协议，合作举办国际旅游展会。推动中医药健康旅游发展。</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17.创新医疗卫生合作机制。发挥陕西医疗资源、医学教育、医学科研及区位优势，在卫生合作机制、重点传染病防控、重大慢性非传染性疾病防治、突发急性传染病防控与紧急医学救援、能力建设与人才培养、传统医药、卫生体制和政策、卫生发展援助、健康产业发展等重点领域，与“一带一路”沿线国家进行广泛合作。允许“一带一路”沿线国家与国内中医药服务机构在自贸试验区内投资中医理疗、康复、培训、宣传、国际推广等机构，搭建中医药健康养生国际综合服务平台</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（七）推动西部大开发战略深入实施。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18.带动区域开放型经济发展。充分利用自贸试验区的载体和平台作用，在积极承接外向型产业转移的同时，将陕西的科技、产业优势向西部其他地区辐射。培育建设产业集群发展带，推动关中—天水、新疆天山北坡、呼包银榆等重点经济区域协同开放、一体发展，形成西部地区新增长极。联合西部地区相关省份开展多式联运，畅通沟通境内外、连接东中西的新亚欧大陆桥国际经济走廊。建立西部地区联合对外合作交流平台，以资源优势为重点，以资源加工工业为主体，强化国际国内交流，带动西部贫困地区、民族地区开放战略实施。加强区域口岸合作，推动陆港联动，实现口岸功能延伸，提升对外开放、公共卫生安全保障能力。推动检验检疫部门与地方卫生部门等加强联防联控合作，防止传染病跨境传播。</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19.推动区域创新发展。积极鼓励自贸试验区各科研院所与西部地区各类企业合作，推进协同创新。及时总结推广“双创”示范、系统推进全面创新改革及知识产权保护的经验，推动有条件的地区建设具有强大带动力的创新型城市和区域创新中心，培育一批知识产权试点示范城市和知识产权强市、强县。创新军民融合发展机制，建立军民成果双向转化“人才池”和“专利池”。建立重点产业专利导航工作机制，建设国家知识产权服务业聚集区。积极推动国家军民融合知识产权运营工作，依托国家知识产权运营军民融合特色试点平台，探索国防专利横向流通转化、国防专利解密与普通专利跟进保护有机衔接、普通专利参与军品研发生产等机制，促进军民科技成果共享共用。推动西部地区军民技术相互有效利用，开展军民两用技术联合攻关，推动产业化发展。</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20.促进区域产业转型升级。通过自贸试验区高端产业集聚，促进西部地区优化现代服务业、先进制造业和战略性新兴产业布局，创新区域经济合作模式。以产业链为纽带，促进西部地区在研发设计、生产销售和物流配送等环节的协同配合，支持西部地区企业通过跨区域兼并重组实现产业转型升级。</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21.构建服务区域发展的人才高地。率先在自贸试验区建立健全高层次人才评价机制、简化高层次人才评价认定程序、完善符合条件的外国籍高层次人才签证及居留政策等，推动境内外专业人才双向流动，为外国籍高层次人才来陕工作开辟绿色通道，简化手续，在出入境、工作、停居留等方面提供便利，积累经验并向西部地区推广。联合打造西部优质人才载体，提升西部地区高层次人才发展及创业创新平台建设水平。建设面向西部地区的高层次人才综合服务体系，大力发展人力资源服务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Style w:val="6"/>
          <w:rFonts w:hint="eastAsia" w:ascii="仿宋" w:hAnsi="仿宋" w:eastAsia="仿宋" w:cs="仿宋"/>
          <w:i w:val="0"/>
          <w:caps w:val="0"/>
          <w:color w:val="333333"/>
          <w:spacing w:val="0"/>
          <w:kern w:val="0"/>
          <w:sz w:val="32"/>
          <w:szCs w:val="32"/>
          <w:shd w:val="clear" w:color="auto" w:fill="FFFFFF"/>
          <w:lang w:val="en-US" w:eastAsia="zh-CN" w:bidi="ar"/>
        </w:rPr>
        <w:t>　　四、保障机制</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（一）强化法制保障。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自贸试验区需要暂时调整实施有关行政法规、国务院文件和经国务院批准的部门规章的部分规定的，按规定程序办理。各有关部门要支持自贸试验区在各领域深化改革开放试点、加大压力测试、加强监管、防控风险，做好与相关法律立改废释的衔接，及时解决试点过程中的制度保障问题。陕西省要通过地方立法，建立与试点要求相适应的自贸试验区管理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（二）完善配套税收政策。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落实现有相关税收政策，充分发挥现有政策的支撑促进作用。中国（上海）自由贸易试验区、中国（广东）自由贸易试验区、中国（天津）自由贸易试验区和中国（福建）自由贸易试验区已经试点的税收政策原则上可在自贸试验区进行试点，其中促进贸易的选择性征收关税、其他相关进出口税收等政策在自贸试验区内的海关特殊监管区域进行试点。自贸试验区内的海关特殊监管区域范围和税收政策适用范围维持不变。此外，在符合税制改革方向和国际惯例，以及不导致利润转移和税基侵蚀的前提下，积极研究完善境外所得税收抵免的税收政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（三）加强组织实施。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按照党中央、国务院统一部署，在国务院自由贸易试验区工作部际联席会议统筹协调下，由陕西省完善试点任务组织实施保障机制，按照总体筹划、分步实施、率先突破、逐步完善的原则加快实施；按照既有利于合力推进自贸试验区建设，又有利于各片区独立自主运作的原则，建立精简高效、统一管理、分级负责的自贸试验区管理体系。各有关部门要大力支持，及时制定实施细则或办法，加强指导和服务，共同推进相关体制机制创新，把自贸试验区建设好、管理好。在实施过程中，要创新思路、寻找规律、解决问题、积累经验；要充分发挥地方和部门的积极性，因地制宜、突出特色，做好对比试验和互补试验；要抓好改革措施的落实，重大事项要及时向国务院请示报告。</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（四）总结推广可复制的试点经验。</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shd w:val="clear" w:color="auto" w:fill="FFFFFF"/>
          <w:lang w:val="en-US" w:eastAsia="zh-CN" w:bidi="ar"/>
        </w:rPr>
        <w:t>　　自贸试验区要及时总结改革创新经验和成果。国务院自由贸易试验区工作部际联席会议办公室要会同陕西省人民政府及有关部门，及时总结评估自贸试验区改革开放创新试点任务实施效果，加强各领域试点经验系统集成，并委托第三方机构进行独立评估。对试点效果好、风险可控且可复制可推广的成果，实施分类审查程序后复制推广至全国其他地区。</w:t>
      </w:r>
    </w:p>
    <w:p/>
    <w:p>
      <w:pPr>
        <w:pStyle w:val="2"/>
        <w:rPr>
          <w:rFonts w:hint="eastAsia" w:ascii="黑体" w:hAnsi="黑体" w:eastAsia="黑体" w:cs="黑体"/>
          <w:b w:val="0"/>
          <w:bCs w:val="0"/>
          <w:sz w:val="52"/>
          <w:szCs w:val="52"/>
          <w:lang w:val="en-US" w:eastAsia="zh-CN"/>
        </w:rPr>
      </w:pPr>
    </w:p>
    <w:p>
      <w:pPr>
        <w:pStyle w:val="2"/>
        <w:rPr>
          <w:rFonts w:hint="eastAsia" w:ascii="黑体" w:hAnsi="黑体" w:eastAsia="黑体" w:cs="黑体"/>
          <w:b w:val="0"/>
          <w:bCs w:val="0"/>
          <w:sz w:val="52"/>
          <w:szCs w:val="52"/>
          <w:lang w:val="en-US" w:eastAsia="zh-CN"/>
        </w:rPr>
      </w:pPr>
    </w:p>
    <w:p>
      <w:pPr>
        <w:pStyle w:val="2"/>
        <w:rPr>
          <w:rFonts w:hint="eastAsia" w:ascii="黑体" w:hAnsi="黑体" w:eastAsia="黑体" w:cs="黑体"/>
          <w:b w:val="0"/>
          <w:bCs w:val="0"/>
          <w:sz w:val="52"/>
          <w:szCs w:val="52"/>
          <w:lang w:val="en-US" w:eastAsia="zh-CN"/>
        </w:rPr>
      </w:pPr>
    </w:p>
    <w:p>
      <w:pPr>
        <w:pStyle w:val="2"/>
        <w:rPr>
          <w:rFonts w:hint="eastAsia" w:ascii="黑体" w:hAnsi="黑体" w:eastAsia="黑体" w:cs="黑体"/>
          <w:b w:val="0"/>
          <w:bCs w:val="0"/>
          <w:sz w:val="52"/>
          <w:szCs w:val="52"/>
          <w:lang w:val="en-US" w:eastAsia="zh-CN"/>
        </w:rPr>
      </w:pPr>
    </w:p>
    <w:p>
      <w:pPr>
        <w:pStyle w:val="2"/>
        <w:rPr>
          <w:rFonts w:hint="eastAsia" w:ascii="黑体" w:hAnsi="黑体" w:eastAsia="黑体" w:cs="黑体"/>
          <w:b w:val="0"/>
          <w:bCs w:val="0"/>
          <w:sz w:val="52"/>
          <w:szCs w:val="52"/>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684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link w:val="5"/>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黑体"/>
    </w:rPr>
  </w:style>
  <w:style w:type="paragraph" w:customStyle="1" w:styleId="5">
    <w:name w:val=" Char Char Char Char Char Char Char"/>
    <w:basedOn w:val="1"/>
    <w:link w:val="4"/>
    <w:qFormat/>
    <w:uiPriority w:val="0"/>
    <w:pPr>
      <w:snapToGrid w:val="0"/>
      <w:spacing w:line="360" w:lineRule="auto"/>
      <w:ind w:firstLine="200" w:firstLineChars="200"/>
    </w:pPr>
  </w:style>
  <w:style w:type="character" w:styleId="6">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2023-01-12T08:20:40Z</dcterms:created>
  <dc:creator>yu123</dc:creator>
  <cp:lastModifiedBy>yu123</cp:lastModifiedBy>
  <dcterms:modified xsi:type="dcterms:W3CDTF">2023-01-12T08:21:01Z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